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397"/>
        <w:jc w:val="both"/>
        <w:rPr>
          <w:color w:val="000000"/>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Бурыкина Ольга Геннадьевна (ОГРНИП 31974560005230, ИНН 745210497128)</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Бурыкина Ольга Геннадьевна (ОГРНИП 31974560005230, ИНН 745210497128</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454080, Челябинская область, г. Челябинск, пр. Ленина,81, офис 517.</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Челябинск,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Челябинск   (пригород)  дополнительно оплачивается такси.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Бурыкина Ольга Геннадьевна., Юридический адрес: 454080, Челябинская область, г. Челябинск, пр.Ленина,81, офис 517, Почтовый адрес: 454080, Челябинская область, г. Челябинск, пр.Ленина,81, офис 517, ОГРНИП 31974560005230, ИНН 745210497128, Банковские реквизиты: р/с 40802810838040003372, Филиал «Екатеринбургский» АО «Альфа-банк», БИК 046577964, к/с 30101810100000000964, Тел. 8-963-078-69-16.</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5">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9">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CE">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4">
            <w:pPr>
              <w:widowControl w:val="1"/>
              <w:numPr>
                <w:ilvl w:val="0"/>
                <w:numId w:val="5"/>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D6">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8400 руб. </w:t>
            </w:r>
          </w:p>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12 800 руб.</w:t>
            </w:r>
          </w:p>
          <w:p w:rsidR="00000000" w:rsidDel="00000000" w:rsidP="00000000" w:rsidRDefault="00000000" w:rsidRPr="00000000" w14:paraId="000000E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16 800 руб. </w:t>
            </w:r>
          </w:p>
          <w:p w:rsidR="00000000" w:rsidDel="00000000" w:rsidP="00000000" w:rsidRDefault="00000000" w:rsidRPr="00000000" w14:paraId="000000E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EB">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7">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E">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A">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C">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F">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2">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Дата с  28.12  по 08.01</w:t>
      </w:r>
    </w:p>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r>
    </w:tbl>
    <w:p w:rsidR="00000000" w:rsidDel="00000000" w:rsidP="00000000" w:rsidRDefault="00000000" w:rsidRPr="00000000" w14:paraId="0000011E">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24">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2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2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F">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0">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1">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rv9JocLpTZwQg/uRhMnsrjkwuQ==">AMUW2mUl/1GcTF2UNFBWlgGz9yZTMTcEYEOR4SlQnlZCmxnKxzDli7yvZYXbOEu5od1ImCN40X9+eRJzPgzVJ90ScQ0D5UB9RrGzuw7e0pvTorfEmgTfiKew4nYC0yqOr4TFnuLZjI5V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