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w:t>
      </w:r>
      <w:r w:rsidDel="00000000" w:rsidR="00000000" w:rsidRPr="00000000">
        <w:rPr>
          <w:sz w:val="24"/>
          <w:szCs w:val="24"/>
          <w:rtl w:val="0"/>
        </w:rPr>
        <w:t xml:space="preserve">предоставляемых </w:t>
      </w:r>
      <w:r w:rsidDel="00000000" w:rsidR="00000000" w:rsidRPr="00000000">
        <w:rPr>
          <w:sz w:val="24"/>
          <w:szCs w:val="24"/>
          <w:highlight w:val="white"/>
          <w:rtl w:val="0"/>
        </w:rPr>
        <w:t xml:space="preserve">ИП Бурыкина Ольга Геннадьевна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Бурыкина Ольга Геннадьевна (ОГРНИП 31974560005230, ИНН 745210497128)</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и заказа на тариф «День» (с 08-00 до 20-59), и в пределах транспортной развязки г. </w:t>
      </w:r>
      <w:r w:rsidDel="00000000" w:rsidR="00000000" w:rsidRPr="00000000">
        <w:rPr>
          <w:sz w:val="23"/>
          <w:szCs w:val="23"/>
          <w:highlight w:val="white"/>
          <w:rtl w:val="0"/>
        </w:rPr>
        <w:t xml:space="preserve">Челябинск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Челябинск</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(пригород) дополнит</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Бурыкина Ольга Геннадьевна., Юридический адрес: 454080, Челябинская область, г. Челябинск, пр.Ленина,81, офис 517, Почтовый адрес: 454080, Челябинская область, г. Челябинск, пр.Ленина,81, офис 517, ОГРНИП 31974560005230, ИНН 745210497128, Банковские реквизиты: р/с 40802810838040003372, Филиал «Екатеринбургский» АО «Альфа-банк», БИК 046577964, к/с 30101810100000000964, Тел. 8-963-078-69-16.</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400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550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650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750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7 000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9 000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11 000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 </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14 000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18 000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22 000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3 500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500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550 руб.</w:t>
            </w:r>
          </w:p>
          <w:p w:rsidR="00000000" w:rsidDel="00000000" w:rsidP="00000000" w:rsidRDefault="00000000" w:rsidRPr="00000000" w14:paraId="000000E5">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spacing w:after="0" w:lineRule="auto"/>
              <w:rPr>
                <w:sz w:val="24"/>
                <w:szCs w:val="24"/>
                <w:highlight w:val="white"/>
              </w:rPr>
            </w:pPr>
            <w:r w:rsidDel="00000000" w:rsidR="00000000" w:rsidRPr="00000000">
              <w:rPr>
                <w:b w:val="1"/>
                <w:sz w:val="24"/>
                <w:szCs w:val="24"/>
                <w:rtl w:val="0"/>
              </w:rPr>
              <w:t xml:space="preserve">от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 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1 500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2 500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PmmQXOvwk5hZxVJXB8cirnfjWw==">AMUW2mXB0UJrGC5ODfK3SBuuM2c6143a37MlIIIfoScjDdapCB4fqxl6z+WFyCt0XB259aQZUYoOo4VUiWiO3Mfi6URO3ey9NGGysuD2y65H1CekBIG9m4f6ji1DERb+8kOhqhniKmxp92uLwO0gianDcPZZrZlnigUfh4XH5soqBAGaXP1tgGQ=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