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5"/>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Fonts w:ascii="Times New Roman" w:cs="Times New Roman" w:eastAsia="Times New Roman" w:hAnsi="Times New Roman"/>
          <w:sz w:val="32"/>
          <w:szCs w:val="32"/>
          <w:rtl w:val="0"/>
        </w:rPr>
        <w:t xml:space="preserve">12</w:t>
      </w:r>
      <w:r w:rsidDel="00000000" w:rsidR="00000000" w:rsidRPr="00000000">
        <w:rPr>
          <w:rFonts w:ascii="Times New Roman" w:cs="Times New Roman" w:eastAsia="Times New Roman" w:hAnsi="Times New Roman"/>
          <w:color w:val="000000"/>
          <w:sz w:val="32"/>
          <w:szCs w:val="32"/>
          <w:rtl w:val="0"/>
        </w:rPr>
        <w:t xml:space="preserve">.202</w:t>
      </w: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w:t>
      </w:r>
      <w:r w:rsidDel="00000000" w:rsidR="00000000" w:rsidRPr="00000000">
        <w:rPr>
          <w:rFonts w:ascii="Times New Roman" w:cs="Times New Roman" w:eastAsia="Times New Roman" w:hAnsi="Times New Roman"/>
          <w:sz w:val="28"/>
          <w:szCs w:val="28"/>
          <w:rtl w:val="0"/>
        </w:rPr>
        <w:t xml:space="preserve">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(ОГРНИП 321745600033501, ИНН 743200019680)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Несмиянов Александр Павлович (ОГРНИП 321745600033501, ИНН 743200019680)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shd w:fill="ffffff" w:val="clear"/>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Несмиянова Александра Павловича.</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Несмиянов Александр Павлович</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5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5">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456660 Челябинская область, Красноармейский район, с. Миасское ул. Ленина д.17 кв.2</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gjdgxs" w:id="1"/>
      <w:bookmarkEnd w:id="1"/>
      <w:r w:rsidDel="00000000" w:rsidR="00000000" w:rsidRPr="00000000">
        <w:rPr>
          <w:rFonts w:ascii="Times New Roman" w:cs="Times New Roman" w:eastAsia="Times New Roman" w:hAnsi="Times New Roman"/>
          <w:color w:val="000000"/>
          <w:sz w:val="28"/>
          <w:szCs w:val="28"/>
          <w:rtl w:val="0"/>
        </w:rPr>
        <w:t xml:space="preserve">8.1. При оформлении заказа с 08:00 до 20:29,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Екатеринбург,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Екатеринбург   (пригород)  дополнительно оплачивается такси.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(с 08:00 до 20:59), если температура на улице ниже -25С, </w:t>
      </w:r>
      <w:r w:rsidDel="00000000" w:rsidR="00000000" w:rsidRPr="00000000">
        <w:rPr>
          <w:rFonts w:ascii="Times New Roman" w:cs="Times New Roman" w:eastAsia="Times New Roman" w:hAnsi="Times New Roman"/>
          <w:color w:val="000000"/>
          <w:sz w:val="28"/>
          <w:szCs w:val="28"/>
          <w:rtl w:val="0"/>
        </w:rPr>
        <w:t xml:space="preserve">дополнительно оплачивается такси в обе стороны сотруднику, несмотря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оформлении заказа с 20:30 до 07:59 дополнительно Заказчиком  оплачивается такси в обе стороны сотруднику, несмотря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8.4.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B">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 При оказании услуги «Сопровождение» дополнительно действуют следующие условия:</w:t>
      </w:r>
      <w:r w:rsidDel="00000000" w:rsidR="00000000" w:rsidRPr="00000000">
        <w:rPr>
          <w:rtl w:val="0"/>
        </w:rPr>
      </w:r>
    </w:p>
    <w:p w:rsidR="00000000" w:rsidDel="00000000" w:rsidP="00000000" w:rsidRDefault="00000000" w:rsidRPr="00000000" w14:paraId="0000008C">
      <w:pPr>
        <w:shd w:fill="ffffff" w:val="clear"/>
        <w:ind w:left="142" w:firstLine="0"/>
        <w:jc w:val="both"/>
        <w:rPr/>
      </w:pPr>
      <w:r w:rsidDel="00000000" w:rsidR="00000000" w:rsidRPr="00000000">
        <w:rPr>
          <w:rFonts w:ascii="Times New Roman" w:cs="Times New Roman" w:eastAsia="Times New Roman" w:hAnsi="Times New Roman"/>
          <w:sz w:val="28"/>
          <w:szCs w:val="28"/>
          <w:rtl w:val="0"/>
        </w:rPr>
        <w:t xml:space="preserve">8.4.1. Увеличение срока Заказа более чем на 10 минут тарифицируется как за 1 час.</w:t>
      </w:r>
      <w:r w:rsidDel="00000000" w:rsidR="00000000" w:rsidRPr="00000000">
        <w:rPr>
          <w:rtl w:val="0"/>
        </w:rPr>
      </w:r>
    </w:p>
    <w:p w:rsidR="00000000" w:rsidDel="00000000" w:rsidP="00000000" w:rsidRDefault="00000000" w:rsidRPr="00000000" w14:paraId="0000008D">
      <w:pPr>
        <w:shd w:fill="ffffff" w:val="clea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8.4.2. Заказчик дополнительно оплачивает такси в случае оказания Услуги за пределами города или если расстояние от адреса Заказчика, указанного в Заказе, составляет более 700 метров от остановки общественного транспорта.</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8.5. В период с 31 декабря 2021 года  с 18:00 до 11:00 01 января 2022  года дополнительно оплачивается такси в обе стороны сотруднику, несмотря на отдаленность оказание услуги и расстояние до ближайшей остановки общественного транспорта.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6">
      <w:pPr>
        <w:numPr>
          <w:ilvl w:val="1"/>
          <w:numId w:val="3"/>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3"/>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sidDel="00000000" w:rsidR="00000000" w:rsidRPr="00000000">
        <w:rPr>
          <w:rFonts w:ascii="Times New Roman" w:cs="Times New Roman" w:eastAsia="Times New Roman" w:hAnsi="Times New Roman"/>
          <w:sz w:val="28"/>
          <w:szCs w:val="28"/>
          <w:rtl w:val="0"/>
        </w:rPr>
        <w:t xml:space="preserve">несоответствия</w:t>
      </w:r>
      <w:r w:rsidDel="00000000" w:rsidR="00000000" w:rsidRPr="00000000">
        <w:rPr>
          <w:rFonts w:ascii="Times New Roman" w:cs="Times New Roman" w:eastAsia="Times New Roman" w:hAnsi="Times New Roman"/>
          <w:color w:val="000000"/>
          <w:sz w:val="28"/>
          <w:szCs w:val="28"/>
          <w:rtl w:val="0"/>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8">
      <w:pPr>
        <w:numPr>
          <w:ilvl w:val="1"/>
          <w:numId w:val="3"/>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9">
      <w:pPr>
        <w:numPr>
          <w:ilvl w:val="1"/>
          <w:numId w:val="3"/>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Несмиянов Александр Павлович., Юридический адрес: 456660, Челябинская область, Красноармейский район с. Миасское ул. Ленина 17-2 ОГРНИП 321745600033501, ИНН 743200019680, Банковские реквизиты: р/с 40802810400001887809, АО «Тинькофф Банк», Москва, 123060, 1-й Волоколамский проезд, д. 10, стр. 1 БИК 044525974, к/с 30101810145250000974, Тел.8-955-342-06-47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widowControl w:val="1"/>
        <w:spacing w:line="276" w:lineRule="auto"/>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numPr>
                <w:ilvl w:val="0"/>
                <w:numId w:val="2"/>
              </w:numPr>
              <w:pBdr>
                <w:top w:space="0" w:sz="0" w:val="nil"/>
                <w:left w:space="0" w:sz="0" w:val="nil"/>
                <w:bottom w:space="0" w:sz="0" w:val="nil"/>
                <w:right w:space="0" w:sz="0" w:val="nil"/>
                <w:between w:space="0" w:sz="0" w:val="nil"/>
              </w:pBdr>
              <w:spacing w:line="240" w:lineRule="auto"/>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340" w:firstLine="71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right="795"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8400 руб.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10400 руб. </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520)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8000 руб. </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10 000 руб.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500)</w:t>
            </w:r>
          </w:p>
        </w:tc>
      </w:tr>
    </w:tbl>
    <w:p w:rsidR="00000000" w:rsidDel="00000000" w:rsidP="00000000" w:rsidRDefault="00000000" w:rsidRPr="00000000" w14:paraId="000000D7">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Услуга «СОПРОВОЖДЕНИЕ»</w:t>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1 часа</w:t>
        <w:br w:type="textWrapping"/>
        <w:t xml:space="preserve">Тариф «День» с 8.00 до 20.59</w:t>
      </w: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6.0" w:type="dxa"/>
        <w:jc w:val="left"/>
        <w:tblInd w:w="2139.0" w:type="dxa"/>
        <w:tblLayout w:type="fixed"/>
        <w:tblLook w:val="0400"/>
      </w:tblPr>
      <w:tblGrid>
        <w:gridCol w:w="2835"/>
        <w:gridCol w:w="2691"/>
        <w:tblGridChange w:id="0">
          <w:tblGrid>
            <w:gridCol w:w="2835"/>
            <w:gridCol w:w="2691"/>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D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F">
      <w:pPr>
        <w:ind w:left="360" w:right="795"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p>
    <w:p w:rsidR="00000000" w:rsidDel="00000000" w:rsidP="00000000" w:rsidRDefault="00000000" w:rsidRPr="00000000" w14:paraId="000000E0">
      <w:pPr>
        <w:ind w:left="360" w:right="795"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p>
    <w:tbl>
      <w:tblPr>
        <w:tblStyle w:val="Table6"/>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735"/>
                <w:tab w:val="center" w:pos="1487"/>
              </w:tabs>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16 000 руб.</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20 000 руб.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firstLine="7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500)</w:t>
            </w:r>
            <w:r w:rsidDel="00000000" w:rsidR="00000000" w:rsidRPr="00000000">
              <w:rPr>
                <w:rtl w:val="0"/>
              </w:rPr>
            </w:r>
          </w:p>
        </w:tc>
      </w:tr>
    </w:tbl>
    <w:p w:rsidR="00000000" w:rsidDel="00000000" w:rsidP="00000000" w:rsidRDefault="00000000" w:rsidRPr="00000000" w14:paraId="000000E8">
      <w:pPr>
        <w:widowControl w:val="1"/>
        <w:spacing w:after="200" w:line="276" w:lineRule="auto"/>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E9">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НОВОГОДНИЕ ЦЕНЫ</w:t>
      </w:r>
      <w:r w:rsidDel="00000000" w:rsidR="00000000" w:rsidRPr="00000000">
        <w:rPr>
          <w:rtl w:val="0"/>
        </w:rPr>
      </w:r>
    </w:p>
    <w:p w:rsidR="00000000" w:rsidDel="00000000" w:rsidP="00000000" w:rsidRDefault="00000000" w:rsidRPr="00000000" w14:paraId="000000EA">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Дата с  28.12  по 09.01</w:t>
      </w:r>
    </w:p>
    <w:p w:rsidR="00000000" w:rsidDel="00000000" w:rsidP="00000000" w:rsidRDefault="00000000" w:rsidRPr="00000000" w14:paraId="000000EB">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5640.0" w:type="dxa"/>
        <w:jc w:val="left"/>
        <w:tblInd w:w="1960.0000000000002"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105"/>
        <w:gridCol w:w="2535"/>
        <w:tblGridChange w:id="0">
          <w:tblGrid>
            <w:gridCol w:w="3105"/>
            <w:gridCol w:w="2535"/>
          </w:tblGrid>
        </w:tblGridChange>
      </w:tblGrid>
      <w:tr>
        <w:trPr>
          <w:cantSplit w:val="0"/>
          <w:tblHeader w:val="0"/>
        </w:trPr>
        <w:tc>
          <w:tcPr/>
          <w:p w:rsidR="00000000" w:rsidDel="00000000" w:rsidP="00000000" w:rsidRDefault="00000000" w:rsidRPr="00000000" w14:paraId="000000E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0E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0E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650</w:t>
            </w:r>
          </w:p>
        </w:tc>
        <w:tc>
          <w:tcPr/>
          <w:p w:rsidR="00000000" w:rsidDel="00000000" w:rsidP="00000000" w:rsidRDefault="00000000" w:rsidRPr="00000000" w14:paraId="000000E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750</w:t>
            </w:r>
          </w:p>
        </w:tc>
      </w:tr>
    </w:tbl>
    <w:p w:rsidR="00000000" w:rsidDel="00000000" w:rsidP="00000000" w:rsidRDefault="00000000" w:rsidRPr="00000000" w14:paraId="000000F0">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widowControl w:val="1"/>
        <w:spacing w:after="200" w:line="276" w:lineRule="auto"/>
        <w:jc w:val="center"/>
        <w:rPr>
          <w:rFonts w:ascii="Times New Roman" w:cs="Times New Roman" w:eastAsia="Times New Roman" w:hAnsi="Times New Roman"/>
          <w:b w:val="1"/>
          <w:u w:val="single"/>
        </w:rPr>
      </w:pPr>
      <w:bookmarkStart w:colFirst="0" w:colLast="0" w:name="_heading=h.1fob9te" w:id="2"/>
      <w:bookmarkEnd w:id="2"/>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5670.0" w:type="dxa"/>
        <w:jc w:val="left"/>
        <w:tblInd w:w="1999.9999999999998"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075"/>
        <w:gridCol w:w="2595"/>
        <w:tblGridChange w:id="0">
          <w:tblGrid>
            <w:gridCol w:w="3075"/>
            <w:gridCol w:w="2595"/>
          </w:tblGrid>
        </w:tblGridChange>
      </w:tblGrid>
      <w:tr>
        <w:trPr>
          <w:cantSplit w:val="0"/>
          <w:tblHeader w:val="0"/>
        </w:trPr>
        <w:tc>
          <w:tcPr/>
          <w:p w:rsidR="00000000" w:rsidDel="00000000" w:rsidP="00000000" w:rsidRDefault="00000000" w:rsidRPr="00000000" w14:paraId="000000F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0F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0F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850</w:t>
            </w:r>
          </w:p>
        </w:tc>
        <w:tc>
          <w:tcPr/>
          <w:p w:rsidR="00000000" w:rsidDel="00000000" w:rsidP="00000000" w:rsidRDefault="00000000" w:rsidRPr="00000000" w14:paraId="000000F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950</w:t>
            </w:r>
          </w:p>
        </w:tc>
      </w:tr>
    </w:tbl>
    <w:p w:rsidR="00000000" w:rsidDel="00000000" w:rsidP="00000000" w:rsidRDefault="00000000" w:rsidRPr="00000000" w14:paraId="000000F6">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31.12.21 до 20:00</w:t>
      </w:r>
    </w:p>
    <w:tbl>
      <w:tblPr>
        <w:tblStyle w:val="Table9"/>
        <w:tblW w:w="5680.0" w:type="dxa"/>
        <w:jc w:val="left"/>
        <w:tblInd w:w="202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045"/>
        <w:gridCol w:w="2634.9999999999995"/>
        <w:tblGridChange w:id="0">
          <w:tblGrid>
            <w:gridCol w:w="3045"/>
            <w:gridCol w:w="2634.9999999999995"/>
          </w:tblGrid>
        </w:tblGridChange>
      </w:tblGrid>
      <w:tr>
        <w:trPr>
          <w:cantSplit w:val="0"/>
          <w:tblHeader w:val="0"/>
        </w:trPr>
        <w:tc>
          <w:tcPr/>
          <w:p w:rsidR="00000000" w:rsidDel="00000000" w:rsidP="00000000" w:rsidRDefault="00000000" w:rsidRPr="00000000" w14:paraId="000000F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0F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0F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0F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0F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31.12.21 с 20:00 до 05:00 01.01.2022</w:t>
      </w:r>
    </w:p>
    <w:tbl>
      <w:tblPr>
        <w:tblStyle w:val="Table10"/>
        <w:tblW w:w="5905.0" w:type="dxa"/>
        <w:jc w:val="left"/>
        <w:tblInd w:w="198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090"/>
        <w:gridCol w:w="2814.9999999999995"/>
        <w:tblGridChange w:id="0">
          <w:tblGrid>
            <w:gridCol w:w="3090"/>
            <w:gridCol w:w="2814.9999999999995"/>
          </w:tblGrid>
        </w:tblGridChange>
      </w:tblGrid>
      <w:tr>
        <w:trPr>
          <w:cantSplit w:val="0"/>
          <w:tblHeader w:val="0"/>
        </w:trPr>
        <w:tc>
          <w:tcPr/>
          <w:p w:rsidR="00000000" w:rsidDel="00000000" w:rsidP="00000000" w:rsidRDefault="00000000" w:rsidRPr="00000000" w14:paraId="000000F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0F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c>
          <w:tcPr/>
          <w:p w:rsidR="00000000" w:rsidDel="00000000" w:rsidP="00000000" w:rsidRDefault="00000000" w:rsidRPr="00000000" w14:paraId="0000010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2100</w:t>
            </w:r>
          </w:p>
        </w:tc>
      </w:tr>
    </w:tbl>
    <w:p w:rsidR="00000000" w:rsidDel="00000000" w:rsidP="00000000" w:rsidRDefault="00000000" w:rsidRPr="00000000" w14:paraId="00000102">
      <w:pPr>
        <w:ind w:right="795" w:firstLine="7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*31.12.21-01.01.22 В обе стороны такси оплачивает клиент</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60" w:line="240" w:lineRule="auto"/>
        <w:ind w:left="0" w:right="79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11"/>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8">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9">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A">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B">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10F">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12"/>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0">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1">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2">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3">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4">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5">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6">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7">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8">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19">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1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1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1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2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2">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2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shd w:fill="ffffff" w:val="clear"/>
        <w:spacing w:line="240" w:lineRule="auto"/>
        <w:ind w:left="330" w:hanging="33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2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2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8">
      <w:pPr>
        <w:widowControl w:val="1"/>
        <w:pBdr>
          <w:top w:space="0" w:sz="0" w:val="nil"/>
          <w:left w:space="0" w:sz="0" w:val="nil"/>
          <w:bottom w:space="0" w:sz="0" w:val="nil"/>
          <w:right w:space="0" w:sz="0" w:val="nil"/>
          <w:between w:space="0" w:sz="0" w:val="nil"/>
        </w:pBdr>
        <w:shd w:fill="ffffff" w:val="clear"/>
        <w:tabs>
          <w:tab w:val="left" w:pos="4050"/>
        </w:tabs>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129">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p>
    <w:p w:rsidR="00000000" w:rsidDel="00000000" w:rsidP="00000000" w:rsidRDefault="00000000" w:rsidRPr="00000000" w14:paraId="0000012A">
      <w:pPr>
        <w:widowControl w:val="1"/>
        <w:pBdr>
          <w:top w:space="0" w:sz="0" w:val="nil"/>
          <w:left w:space="0" w:sz="0" w:val="nil"/>
          <w:bottom w:space="0" w:sz="0" w:val="nil"/>
          <w:right w:space="0" w:sz="0" w:val="nil"/>
          <w:between w:space="0" w:sz="0" w:val="nil"/>
        </w:pBdr>
        <w:shd w:fill="ffffff" w:val="clea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p>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550 рублей/человек.</w:t>
      </w:r>
    </w:p>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shd w:fill="ffffff" w:val="clear"/>
        <w:spacing w:line="240" w:lineRule="auto"/>
        <w:ind w:left="330" w:firstLine="7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shd w:fill="ffffff" w:val="clear"/>
        <w:spacing w:line="240" w:lineRule="auto"/>
        <w:ind w:left="330" w:firstLine="75"/>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p>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p>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shd w:fill="ffffff" w:val="clear"/>
        <w:spacing w:line="240" w:lineRule="auto"/>
        <w:ind w:left="330" w:firstLine="7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shd w:fill="ffffff" w:val="clear"/>
        <w:spacing w:line="276" w:lineRule="auto"/>
        <w:ind w:left="340" w:firstLine="86.00000000000001"/>
        <w:jc w:val="right"/>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2" w:customStyle="1">
    <w:name w:val="Table Normal"/>
    <w:tblPr>
      <w:tblCellMar>
        <w:top w:w="0.0" w:type="dxa"/>
        <w:left w:w="0.0" w:type="dxa"/>
        <w:bottom w:w="0.0" w:type="dxa"/>
        <w:right w:w="0.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table" w:styleId="af5" w:customStyle="1">
    <w:basedOn w:val="TableNormal2"/>
    <w:tblPr>
      <w:tblStyleRowBandSize w:val="1"/>
      <w:tblStyleColBandSize w:val="1"/>
      <w:tblCellMar>
        <w:left w:w="115.0" w:type="dxa"/>
        <w:right w:w="115.0" w:type="dxa"/>
      </w:tblCellMar>
    </w:tblPr>
  </w:style>
  <w:style w:type="table" w:styleId="af6" w:customStyle="1">
    <w:basedOn w:val="TableNormal2"/>
    <w:tblPr>
      <w:tblStyleRowBandSize w:val="1"/>
      <w:tblStyleColBandSize w:val="1"/>
      <w:tblCellMar>
        <w:left w:w="115.0" w:type="dxa"/>
        <w:right w:w="115.0" w:type="dxa"/>
      </w:tblCellMar>
    </w:tblPr>
  </w:style>
  <w:style w:type="table" w:styleId="af7" w:customStyle="1">
    <w:basedOn w:val="TableNormal2"/>
    <w:tblPr>
      <w:tblStyleRowBandSize w:val="1"/>
      <w:tblStyleColBandSize w:val="1"/>
      <w:tblCellMar>
        <w:left w:w="115.0" w:type="dxa"/>
        <w:right w:w="115.0" w:type="dxa"/>
      </w:tblCellMar>
    </w:tblPr>
  </w:style>
  <w:style w:type="table" w:styleId="af8" w:customStyle="1">
    <w:basedOn w:val="TableNormal2"/>
    <w:tblPr>
      <w:tblStyleRowBandSize w:val="1"/>
      <w:tblStyleColBandSize w:val="1"/>
      <w:tblCellMar>
        <w:left w:w="115.0" w:type="dxa"/>
        <w:right w:w="115.0" w:type="dxa"/>
      </w:tblCellMar>
    </w:tblPr>
  </w:style>
  <w:style w:type="table" w:styleId="af9" w:customStyle="1">
    <w:basedOn w:val="TableNormal2"/>
    <w:tblPr>
      <w:tblStyleRowBandSize w:val="1"/>
      <w:tblStyleColBandSize w:val="1"/>
      <w:tblCellMar>
        <w:left w:w="115.0" w:type="dxa"/>
        <w:right w:w="115.0" w:type="dxa"/>
      </w:tblCellMar>
    </w:tblPr>
  </w:style>
  <w:style w:type="table" w:styleId="afa" w:customStyle="1">
    <w:basedOn w:val="TableNormal2"/>
    <w:tblPr>
      <w:tblStyleRowBandSize w:val="1"/>
      <w:tblStyleColBandSize w:val="1"/>
      <w:tblCellMar>
        <w:left w:w="115.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character" w:styleId="wmi-callto" w:customStyle="1">
    <w:name w:val="wmi-callto"/>
    <w:basedOn w:val="a1"/>
    <w:rsid w:val="00930E1A"/>
  </w:style>
  <w:style w:type="character" w:styleId="js-extracted-address" w:customStyle="1">
    <w:name w:val="js-extracted-address"/>
    <w:basedOn w:val="a1"/>
    <w:rsid w:val="00930E1A"/>
  </w:style>
  <w:style w:type="character" w:styleId="mail-message-map-nobreak" w:customStyle="1">
    <w:name w:val="mail-message-map-nobreak"/>
    <w:basedOn w:val="a1"/>
    <w:rsid w:val="00930E1A"/>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0"/>
    <w:tblPr>
      <w:tblStyleRowBandSize w:val="1"/>
      <w:tblStyleColBandSize w:val="1"/>
      <w:tblCellMar>
        <w:left w:w="115.0" w:type="dxa"/>
        <w:right w:w="115.0" w:type="dxa"/>
      </w:tblCellMar>
    </w:tblPr>
  </w:style>
  <w:style w:type="table" w:styleId="aff3" w:customStyle="1">
    <w:basedOn w:val="TableNormal0"/>
    <w:tblPr>
      <w:tblStyleRowBandSize w:val="1"/>
      <w:tblStyleColBandSize w:val="1"/>
      <w:tblCellMar>
        <w:left w:w="115.0" w:type="dxa"/>
        <w:right w:w="115.0" w:type="dxa"/>
      </w:tblCellMar>
    </w:tblPr>
  </w:style>
  <w:style w:type="table" w:styleId="aff4" w:customStyle="1">
    <w:basedOn w:val="TableNormal0"/>
    <w:tblPr>
      <w:tblStyleRowBandSize w:val="1"/>
      <w:tblStyleColBandSize w:val="1"/>
      <w:tblCellMar>
        <w:left w:w="115.0" w:type="dxa"/>
        <w:right w:w="115.0" w:type="dxa"/>
      </w:tblCellMar>
    </w:tblPr>
  </w:style>
  <w:style w:type="table" w:styleId="aff5" w:customStyle="1">
    <w:basedOn w:val="TableNormal0"/>
    <w:tblPr>
      <w:tblStyleRowBandSize w:val="1"/>
      <w:tblStyleColBandSize w:val="1"/>
      <w:tblCellMar>
        <w:left w:w="115.0" w:type="dxa"/>
        <w:right w:w="115.0" w:type="dxa"/>
      </w:tblCellMar>
    </w:tblPr>
  </w:style>
  <w:style w:type="table" w:styleId="aff6" w:customStyle="1">
    <w:basedOn w:val="TableNormal0"/>
    <w:tblPr>
      <w:tblStyleRowBandSize w:val="1"/>
      <w:tblStyleColBandSize w:val="1"/>
      <w:tblCellMar>
        <w:left w:w="115.0" w:type="dxa"/>
        <w:right w:w="115.0" w:type="dxa"/>
      </w:tblCellMar>
    </w:tblPr>
  </w:style>
  <w:style w:type="table" w:styleId="aff7" w:customStyle="1">
    <w:basedOn w:val="TableNormal0"/>
    <w:tblPr>
      <w:tblStyleRowBandSize w:val="1"/>
      <w:tblStyleColBandSize w:val="1"/>
      <w:tblCellMar>
        <w:left w:w="115.0" w:type="dxa"/>
        <w:right w:w="115.0" w:type="dxa"/>
      </w:tblCellMar>
    </w:tblPr>
  </w:style>
  <w:style w:type="table" w:styleId="aff8"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MvtV9/cvgdPPs8RsaWYfkcfSg==">AMUW2mVzqgVbgwJJNLNYlBrfEa+0hEYhHvlX5thCKW0iwvFTkwF1V99wCNDcOrC4OA+FWe+3Qvd6HTwM5owv5jMV2SIJ+CZHK8VbQrJxGDPI33BmJGhbdDBaj2HdlfKUHl765gPnlfoGCoZhOaiDJmHWdZcwg21MOw==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