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01.08.2022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w:t>
      </w:r>
      <w:r w:rsidDel="00000000" w:rsidR="00000000" w:rsidRPr="00000000">
        <w:rPr>
          <w:sz w:val="23"/>
          <w:szCs w:val="23"/>
          <w:highlight w:val="white"/>
          <w:rtl w:val="0"/>
        </w:rPr>
        <w:t xml:space="preserve"> пунктом оферты, Вам предлагается отказаться от использования Услуг, предоставляемых ИП Гуринович Ольга Николаевна.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р </w:t>
      </w:r>
      <w:r w:rsidDel="00000000" w:rsidR="00000000" w:rsidRPr="00000000">
        <w:rPr>
          <w:sz w:val="23"/>
          <w:szCs w:val="23"/>
          <w:highlight w:val="white"/>
          <w:rtl w:val="0"/>
        </w:rPr>
        <w:t xml:space="preserve">(далее – «Оферта» или «Договор») представляет собой официальное предложение ИП Гуринович Ольга Николаевна (ОГРНИП</w:t>
      </w:r>
      <w:r w:rsidDel="00000000" w:rsidR="00000000" w:rsidRPr="00000000">
        <w:rPr>
          <w:rFonts w:ascii="Calibri" w:cs="Calibri" w:eastAsia="Calibri" w:hAnsi="Calibri"/>
          <w:highlight w:val="white"/>
          <w:rtl w:val="0"/>
        </w:rPr>
        <w:t xml:space="preserve">  </w:t>
      </w:r>
      <w:r w:rsidDel="00000000" w:rsidR="00000000" w:rsidRPr="00000000">
        <w:rPr>
          <w:highlight w:val="white"/>
          <w:rtl w:val="0"/>
        </w:rPr>
        <w:t xml:space="preserve">322508100468624</w:t>
      </w:r>
      <w:r w:rsidDel="00000000" w:rsidR="00000000" w:rsidRPr="00000000">
        <w:rPr>
          <w:sz w:val="23"/>
          <w:szCs w:val="23"/>
          <w:highlight w:val="white"/>
          <w:rtl w:val="0"/>
        </w:rPr>
        <w:t xml:space="preserve"> , ИНН 230119808576)</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развязки</w:t>
      </w:r>
      <w:r w:rsidDel="00000000" w:rsidR="00000000" w:rsidRPr="00000000">
        <w:rPr>
          <w:sz w:val="23"/>
          <w:szCs w:val="23"/>
          <w:highlight w:val="white"/>
          <w:rtl w:val="0"/>
        </w:rPr>
        <w:t xml:space="preserve"> г. Красногорск,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Красногорск (пригород) дополнительно оплачивается такси</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highlight w:val="white"/>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highlight w:val="white"/>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highlight w:val="white"/>
        </w:rPr>
      </w:pPr>
      <w:r w:rsidDel="00000000" w:rsidR="00000000" w:rsidRPr="00000000">
        <w:rPr>
          <w:i w:val="1"/>
          <w:sz w:val="23"/>
          <w:szCs w:val="23"/>
          <w:highlight w:val="whit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highlight w:val="white"/>
          <w:vertAlign w:val="baseline"/>
        </w:rPr>
      </w:pPr>
      <w:r w:rsidDel="00000000" w:rsidR="00000000" w:rsidRPr="00000000">
        <w:rPr>
          <w:rFonts w:ascii="Arial" w:cs="Arial" w:eastAsia="Arial" w:hAnsi="Arial"/>
          <w:b w:val="0"/>
          <w:i w:val="0"/>
          <w:smallCaps w:val="0"/>
          <w:strike w:val="0"/>
          <w:color w:val="000000"/>
          <w:sz w:val="26"/>
          <w:szCs w:val="26"/>
          <w:highlight w:val="white"/>
          <w:u w:val="none"/>
          <w:vertAlign w:val="baseline"/>
          <w:rtl w:val="0"/>
        </w:rPr>
        <w:t xml:space="preserve">Реквизиты Исполнителя:</w:t>
      </w:r>
    </w:p>
    <w:p w:rsidR="00000000" w:rsidDel="00000000" w:rsidP="00000000" w:rsidRDefault="00000000" w:rsidRPr="00000000" w14:paraId="00000086">
      <w:pPr>
        <w:spacing w:after="120" w:before="120" w:line="240" w:lineRule="auto"/>
        <w:jc w:val="both"/>
        <w:rPr>
          <w:sz w:val="23"/>
          <w:szCs w:val="23"/>
          <w:highlight w:val="white"/>
        </w:rPr>
        <w:sectPr>
          <w:pgSz w:h="16838" w:w="11906" w:orient="portrait"/>
          <w:pgMar w:bottom="851" w:top="851" w:left="1134" w:right="851" w:header="709" w:footer="709"/>
          <w:pgNumType w:start="1"/>
        </w:sectPr>
      </w:pPr>
      <w:r w:rsidDel="00000000" w:rsidR="00000000" w:rsidRPr="00000000">
        <w:rPr>
          <w:sz w:val="23"/>
          <w:szCs w:val="23"/>
          <w:highlight w:val="white"/>
          <w:rtl w:val="0"/>
        </w:rPr>
        <w:t xml:space="preserve">ИП Гуринович Ольга Николаевна, Юридический адрес: 129346,  г .Москва, ул. Изумрудная д. 50, кв. 168. Почтовый адрес: 129346, г. Москва, ул. Изумрудная д.50, кв. 168, ОГРНИП </w:t>
      </w:r>
      <w:r w:rsidDel="00000000" w:rsidR="00000000" w:rsidRPr="00000000">
        <w:rPr>
          <w:rFonts w:ascii="Calibri" w:cs="Calibri" w:eastAsia="Calibri" w:hAnsi="Calibri"/>
          <w:highlight w:val="white"/>
          <w:rtl w:val="0"/>
        </w:rPr>
        <w:t xml:space="preserve"> 322508100468624</w:t>
      </w:r>
      <w:r w:rsidDel="00000000" w:rsidR="00000000" w:rsidRPr="00000000">
        <w:rPr>
          <w:sz w:val="23"/>
          <w:szCs w:val="23"/>
          <w:highlight w:val="white"/>
          <w:rtl w:val="0"/>
        </w:rPr>
        <w:t xml:space="preserve">, ИНН</w:t>
      </w:r>
      <w:r w:rsidDel="00000000" w:rsidR="00000000" w:rsidRPr="00000000">
        <w:rPr>
          <w:rFonts w:ascii="Calibri" w:cs="Calibri" w:eastAsia="Calibri" w:hAnsi="Calibri"/>
          <w:highlight w:val="white"/>
          <w:rtl w:val="0"/>
        </w:rPr>
        <w:t xml:space="preserve"> 230119808576</w:t>
      </w:r>
      <w:r w:rsidDel="00000000" w:rsidR="00000000" w:rsidRPr="00000000">
        <w:rPr>
          <w:sz w:val="23"/>
          <w:szCs w:val="23"/>
          <w:highlight w:val="white"/>
          <w:rtl w:val="0"/>
        </w:rPr>
        <w:t xml:space="preserve"> , Банковские реквизиты: р/с 40802810801500385297, ФК ОТКРЫТИЕ  "ТОЧКА", БИК 044525999, к/с 30101810845250000999, Тел. 8-988-138-82-69.</w:t>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94">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700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95">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800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96">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900 руб</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99">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800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9A">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900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9B">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1000 руб</w:t>
            </w:r>
            <w:r w:rsidDel="00000000" w:rsidR="00000000" w:rsidRPr="00000000">
              <w:rPr>
                <w:rtl w:val="0"/>
              </w:rPr>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2">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12000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3">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14000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4">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16000 руб</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6">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11600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7">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13600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8">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15600 руб</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B">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21200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C">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25200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AD">
            <w:pP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   29200 руб</w:t>
            </w:r>
            <w:r w:rsidDel="00000000" w:rsidR="00000000" w:rsidRPr="00000000">
              <w:rPr>
                <w:rtl w:val="0"/>
              </w:rPr>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BE">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14640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BF">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16 840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C0">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19 040 руб</w:t>
            </w:r>
            <w:r w:rsidDel="00000000" w:rsidR="00000000" w:rsidRPr="00000000">
              <w:rPr>
                <w:rtl w:val="0"/>
              </w:rPr>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5">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9">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A">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F1">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1000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F2">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1300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F3">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1600 руб</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F6">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1500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F7">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1800 руб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100.0" w:type="dxa"/>
              <w:right w:w="100.0" w:type="dxa"/>
            </w:tcMar>
            <w:vAlign w:val="center"/>
          </w:tcPr>
          <w:p w:rsidR="00000000" w:rsidDel="00000000" w:rsidP="00000000" w:rsidRDefault="00000000" w:rsidRPr="00000000" w14:paraId="000000F8">
            <w:pPr>
              <w:jc w:val="center"/>
              <w:rPr>
                <w:rFonts w:ascii="Times New Roman" w:cs="Times New Roman" w:eastAsia="Times New Roman" w:hAnsi="Times New Roman"/>
                <w:color w:val="000000"/>
                <w:sz w:val="20"/>
                <w:szCs w:val="20"/>
              </w:rPr>
            </w:pPr>
            <w:r w:rsidDel="00000000" w:rsidR="00000000" w:rsidRPr="00000000">
              <w:rPr>
                <w:i w:val="1"/>
                <w:sz w:val="28"/>
                <w:szCs w:val="28"/>
                <w:rtl w:val="0"/>
              </w:rPr>
              <w:t xml:space="preserve">2100 руб</w:t>
            </w:r>
            <w:r w:rsidDel="00000000" w:rsidR="00000000" w:rsidRPr="00000000">
              <w:rPr>
                <w:rtl w:val="0"/>
              </w:rPr>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5A/GpnMyJJp56Qc+TfS7thFY1Q==">AMUW2mXJgENWCxhMyNtjSL2Vo7nd+WdsOEmFwzKFE7s4rCIoRrHt531sFQ1DhCND4voBTZChPVqCzBxzzzcMexMpR+Sn5z2nZRu+NO4c8AdRSIpA8q9SjhECPP+Za+pYJh+7fRNLxNaIpczrHopQ2lKe/WZEDI1uO1F7KJMjjR94TcBOPEA7JrU=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