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01.08.2022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Коротнева Любовь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w:t>
      </w:r>
      <w:r w:rsidDel="00000000" w:rsidR="00000000" w:rsidRPr="00000000">
        <w:rPr>
          <w:i w:val="0"/>
          <w:smallCaps w:val="0"/>
          <w:strike w:val="0"/>
          <w:color w:val="000000"/>
          <w:sz w:val="24"/>
          <w:szCs w:val="24"/>
          <w:highlight w:val="white"/>
          <w:u w:val="none"/>
          <w:vertAlign w:val="baselin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ИП Коротнева Любовь Александровна (ОГРН 322631200111405, ИНН 344310575056</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6">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остановки общественного транспорта, Заказчик оплачивает такси Исполнителю в обе стороны до ближайшей станции метро. Также такси оплачивается в случае оказания услуги за пределами КАД (пригород).</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pPr>
      <w:r w:rsidDel="00000000" w:rsidR="00000000" w:rsidRPr="00000000">
        <w:rPr>
          <w:sz w:val="24"/>
          <w:szCs w:val="24"/>
          <w:highlight w:val="white"/>
          <w:rtl w:val="0"/>
        </w:rPr>
        <w:t xml:space="preserve"> Исполнитель: ИП  КОРОТНЕВА ЛЮБОВЬ АЛЕКСАНДРОВНА,Юридический адрес организации: 445028, РОССИЯ, САМАРСКАЯ ОБЛ, Г ТОЛЬЯТТИ, ПР-Д ОПТИМИСТОВ, Д 7, КВ 87; ИНН 344310575056, ОГРН 322631200111405, Расчетный счет 40802810800003595524,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1">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2">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3">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5">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6">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7">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1">
      <w:pPr>
        <w:widowControl w:val="0"/>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A2">
      <w:pPr>
        <w:widowControl w:val="0"/>
        <w:spacing w:after="120" w:before="12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A3">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A4">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A5">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B4">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C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D3">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D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14640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16 840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19 040 руб</w:t>
            </w:r>
            <w:r w:rsidDel="00000000" w:rsidR="00000000" w:rsidRPr="00000000">
              <w:rPr>
                <w:rtl w:val="0"/>
              </w:rPr>
            </w:r>
          </w:p>
        </w:tc>
      </w:tr>
    </w:tbl>
    <w:p w:rsidR="00000000" w:rsidDel="00000000" w:rsidP="00000000" w:rsidRDefault="00000000" w:rsidRPr="00000000" w14:paraId="000000DD">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E6">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F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F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F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10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hd w:fill="ffffff" w:val="clear"/>
              <w:spacing w:after="0" w:lineRule="auto"/>
              <w:ind w:left="45" w:firstLine="0"/>
              <w:rPr>
                <w:b w:val="1"/>
                <w:color w:val="1b1b1b"/>
                <w:sz w:val="28"/>
                <w:szCs w:val="28"/>
              </w:rPr>
            </w:pPr>
            <w:bookmarkStart w:colFirst="0" w:colLast="0" w:name="_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103">
            <w:pPr>
              <w:widowControl w:val="0"/>
              <w:shd w:fill="ffffff" w:val="clear"/>
              <w:spacing w:after="0" w:lineRule="auto"/>
              <w:ind w:left="45" w:firstLine="0"/>
              <w:rPr>
                <w:color w:val="000000"/>
                <w:sz w:val="34"/>
                <w:szCs w:val="34"/>
              </w:rPr>
            </w:pPr>
            <w:bookmarkStart w:colFirst="0" w:colLast="0" w:name="_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105">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10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10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11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115">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pBdr>
        <w:spacing w:after="0" w:lineRule="auto"/>
        <w:rPr>
          <w:b w:val="1"/>
          <w:sz w:val="28"/>
          <w:szCs w:val="28"/>
        </w:rPr>
        <w:sectPr>
          <w:type w:val="nextPage"/>
          <w:pgSz w:h="16838" w:w="11906" w:orient="portrait"/>
          <w:pgMar w:bottom="851" w:top="851" w:left="1134" w:right="851" w:header="709" w:footer="709"/>
        </w:sect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pBdr>
        <w:spacing w:after="0" w:lineRule="auto"/>
        <w:rPr>
          <w:b w:val="1"/>
          <w:sz w:val="28"/>
          <w:szCs w:val="28"/>
        </w:rPr>
      </w:pPr>
      <w:r w:rsidDel="00000000" w:rsidR="00000000" w:rsidRPr="00000000">
        <w:rPr>
          <w:rtl w:val="0"/>
        </w:rPr>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continuous"/>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