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bookmarkStart w:colFirst="0" w:colLast="0" w:name="_heading=h.gjdgxs" w:id="0"/>
      <w:bookmarkEnd w:id="0"/>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10.06.2022 г.</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w:t>
      </w:r>
      <w:r w:rsidDel="00000000" w:rsidR="00000000" w:rsidRPr="00000000">
        <w:rPr>
          <w:sz w:val="24"/>
          <w:szCs w:val="24"/>
          <w:rtl w:val="0"/>
        </w:rPr>
        <w:t xml:space="preserve">том оферты, Вам предлагается отказаться от использования Услуг, предоставляемых ИП Волкова Дарья Дмитриев</w:t>
      </w:r>
      <w:r w:rsidDel="00000000" w:rsidR="00000000" w:rsidRPr="00000000">
        <w:rPr>
          <w:sz w:val="24"/>
          <w:szCs w:val="24"/>
          <w:highlight w:val="white"/>
          <w:rtl w:val="0"/>
        </w:rPr>
        <w:t xml:space="preserve">на.</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4"/>
          <w:szCs w:val="24"/>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Волкова Дарья Дмитриевна (ОГРНИП 320745600023107, ИНН 744914962130)</w:t>
      </w:r>
      <w:r w:rsidDel="00000000" w:rsidR="00000000" w:rsidRPr="00000000">
        <w:rPr>
          <w:color w:val="000000"/>
          <w:sz w:val="23"/>
          <w:szCs w:val="23"/>
          <w:highlight w:val="white"/>
          <w:rtl w:val="0"/>
        </w:rPr>
        <w:t xml:space="preserve"> </w:t>
      </w:r>
      <w:r w:rsidDel="00000000" w:rsidR="00000000" w:rsidRPr="00000000">
        <w:rPr>
          <w:color w:val="000000"/>
          <w:sz w:val="23"/>
          <w:szCs w:val="23"/>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9">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«День» (с 08-00 до 20-59), и в пределах транспортной развязки</w:t>
      </w:r>
      <w:r w:rsidDel="00000000" w:rsidR="00000000" w:rsidRPr="00000000">
        <w:rPr>
          <w:color w:val="000000"/>
          <w:sz w:val="24"/>
          <w:szCs w:val="24"/>
          <w:highlight w:val="white"/>
          <w:rtl w:val="0"/>
        </w:rPr>
        <w:t xml:space="preserve"> г. </w:t>
      </w:r>
      <w:r w:rsidDel="00000000" w:rsidR="00000000" w:rsidRPr="00000000">
        <w:rPr>
          <w:sz w:val="24"/>
          <w:szCs w:val="24"/>
          <w:highlight w:val="white"/>
          <w:rtl w:val="0"/>
        </w:rPr>
        <w:t xml:space="preserve">Новый Уренгой</w:t>
      </w:r>
      <w:r w:rsidDel="00000000" w:rsidR="00000000" w:rsidRPr="00000000">
        <w:rPr>
          <w:color w:val="000000"/>
          <w:sz w:val="24"/>
          <w:szCs w:val="24"/>
          <w:highlight w:val="whit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4"/>
          <w:szCs w:val="24"/>
          <w:highlight w:val="white"/>
          <w:rtl w:val="0"/>
        </w:rPr>
        <w:t xml:space="preserve">Новый Уренгой</w:t>
      </w:r>
      <w:r w:rsidDel="00000000" w:rsidR="00000000" w:rsidRPr="00000000">
        <w:rPr>
          <w:color w:val="000000"/>
          <w:sz w:val="24"/>
          <w:szCs w:val="24"/>
          <w:highlight w:val="white"/>
          <w:rtl w:val="0"/>
        </w:rPr>
        <w:t xml:space="preserve"> (пригород) дополните</w:t>
      </w:r>
      <w:r w:rsidDel="00000000" w:rsidR="00000000" w:rsidRPr="00000000">
        <w:rPr>
          <w:color w:val="000000"/>
          <w:sz w:val="23"/>
          <w:szCs w:val="23"/>
          <w:rtl w:val="0"/>
        </w:rPr>
        <w:t xml:space="preserve">льно оплачивается такси.</w:t>
      </w:r>
    </w:p>
    <w:p w:rsidR="00000000" w:rsidDel="00000000" w:rsidP="00000000" w:rsidRDefault="00000000" w:rsidRPr="00000000" w14:paraId="0000007A">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pos="851"/>
        </w:tabs>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7D">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E">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0">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1">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2">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4">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5">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6">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7">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8">
      <w:pPr>
        <w:widowControl w:val="0"/>
        <w:spacing w:after="0" w:lineRule="auto"/>
        <w:ind w:left="142" w:firstLine="0"/>
        <w:jc w:val="both"/>
        <w:rPr>
          <w:sz w:val="24"/>
          <w:szCs w:val="24"/>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Волкова Дарья., Юридический адрес: 454078, Челябинская, Челябинск, Улица Гончаренко, д. 90б, квартира/офис 26, Почтовый адрес: 629300 Россия Ямало-Ненецкий автономный округ, Новый Уренгой мкр энтузиастов д3 кв 139, ОГРНИП 320745600023107, ИНН 744914962130, Банковские реквизиты: р/с 40802810200001572259, АО "Тинькофф банк", БИК 044525974, к/с 301018101452 50000974, Тел. +7929 2588734</w:t>
      </w:r>
    </w:p>
    <w:p w:rsidR="00000000" w:rsidDel="00000000" w:rsidP="00000000" w:rsidRDefault="00000000" w:rsidRPr="00000000" w14:paraId="00000089">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A">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B">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0">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1">
            <w:pPr>
              <w:widowControl w:val="0"/>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480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i w:val="1"/>
                <w:sz w:val="28"/>
                <w:szCs w:val="28"/>
              </w:rPr>
            </w:pPr>
            <w:r w:rsidDel="00000000" w:rsidR="00000000" w:rsidRPr="00000000">
              <w:rPr>
                <w:i w:val="1"/>
                <w:sz w:val="28"/>
                <w:szCs w:val="28"/>
                <w:rtl w:val="0"/>
              </w:rPr>
              <w:t xml:space="preserve">680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A">
            <w:pPr>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9E">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F">
            <w:pPr>
              <w:widowControl w:val="0"/>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10 000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12 000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i w:val="1"/>
                <w:sz w:val="28"/>
                <w:szCs w:val="28"/>
              </w:rPr>
            </w:pPr>
            <w:r w:rsidDel="00000000" w:rsidR="00000000" w:rsidRPr="00000000">
              <w:rPr>
                <w:i w:val="1"/>
                <w:sz w:val="28"/>
                <w:szCs w:val="28"/>
                <w:rtl w:val="0"/>
              </w:rPr>
              <w:t xml:space="preserve">0руб</w:t>
            </w:r>
          </w:p>
        </w:tc>
      </w:tr>
      <w:tr>
        <w:trPr>
          <w:cantSplit w:val="1"/>
          <w:trHeight w:val="544"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AB">
            <w:pPr>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C">
            <w:pPr>
              <w:ind w:left="45" w:right="795" w:firstLine="0"/>
              <w:rPr>
                <w:sz w:val="20"/>
                <w:szCs w:val="20"/>
              </w:rPr>
            </w:pPr>
            <w:r w:rsidDel="00000000" w:rsidR="00000000" w:rsidRPr="00000000">
              <w:rPr>
                <w:sz w:val="20"/>
                <w:szCs w:val="20"/>
                <w:rtl w:val="0"/>
              </w:rPr>
              <w:t xml:space="preserve">Тариф круглосуточно</w:t>
            </w:r>
          </w:p>
        </w:tc>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15 200 руб</w:t>
            </w:r>
          </w:p>
        </w:tc>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i w:val="1"/>
                <w:sz w:val="28"/>
                <w:szCs w:val="28"/>
              </w:rPr>
            </w:pPr>
            <w:r w:rsidDel="00000000" w:rsidR="00000000" w:rsidRPr="00000000">
              <w:rPr>
                <w:i w:val="1"/>
                <w:sz w:val="28"/>
                <w:szCs w:val="28"/>
                <w:rtl w:val="0"/>
              </w:rPr>
              <w:t xml:space="preserve">19 200 руб</w:t>
            </w:r>
          </w:p>
        </w:tc>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i w:val="1"/>
                <w:sz w:val="28"/>
                <w:szCs w:val="28"/>
              </w:rPr>
            </w:pPr>
            <w:r w:rsidDel="00000000" w:rsidR="00000000" w:rsidRPr="00000000">
              <w:rPr>
                <w:i w:val="1"/>
                <w:sz w:val="28"/>
                <w:szCs w:val="28"/>
                <w:rtl w:val="0"/>
              </w:rPr>
              <w:t xml:space="preserve">23 200 руб</w:t>
            </w:r>
          </w:p>
        </w:tc>
      </w:tr>
      <w:tr>
        <w:trPr>
          <w:cantSplit w:val="1"/>
          <w:trHeight w:val="400" w:hRule="atLeast"/>
          <w:tblHeader w:val="0"/>
        </w:trPr>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B0">
            <w:pPr>
              <w:ind w:left="45" w:right="795" w:firstLine="0"/>
              <w:rPr>
                <w:b w:val="1"/>
                <w:sz w:val="28"/>
                <w:szCs w:val="28"/>
                <w:highlight w:val="white"/>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i w:val="1"/>
                <w:sz w:val="28"/>
                <w:szCs w:val="28"/>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i w:val="1"/>
                <w:sz w:val="28"/>
                <w:szCs w:val="28"/>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i w:val="1"/>
                <w:sz w:val="28"/>
                <w:szCs w:val="28"/>
              </w:rPr>
            </w:pPr>
            <w:r w:rsidDel="00000000" w:rsidR="00000000" w:rsidRPr="00000000">
              <w:rPr>
                <w:rtl w:val="0"/>
              </w:rPr>
            </w:r>
          </w:p>
        </w:tc>
      </w:tr>
    </w:tbl>
    <w:p w:rsidR="00000000" w:rsidDel="00000000" w:rsidP="00000000" w:rsidRDefault="00000000" w:rsidRPr="00000000" w14:paraId="000000B4">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5">
            <w:pPr>
              <w:widowControl w:val="0"/>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i w:val="1"/>
                <w:sz w:val="28"/>
                <w:szCs w:val="28"/>
              </w:rPr>
            </w:pPr>
            <w:r w:rsidDel="00000000" w:rsidR="00000000" w:rsidRPr="00000000">
              <w:rPr>
                <w:i w:val="1"/>
                <w:sz w:val="28"/>
                <w:szCs w:val="28"/>
                <w:rtl w:val="0"/>
              </w:rPr>
              <w:t xml:space="preserve">500руб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i w:val="1"/>
                <w:sz w:val="28"/>
                <w:szCs w:val="28"/>
              </w:rPr>
            </w:pPr>
            <w:r w:rsidDel="00000000" w:rsidR="00000000" w:rsidRPr="00000000">
              <w:rPr>
                <w:i w:val="1"/>
                <w:sz w:val="28"/>
                <w:szCs w:val="28"/>
                <w:rtl w:val="0"/>
              </w:rPr>
              <w:t xml:space="preserve">500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3">
            <w:pPr>
              <w:widowControl w:val="0"/>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i w:val="1"/>
                <w:sz w:val="28"/>
                <w:szCs w:val="28"/>
              </w:rPr>
            </w:pPr>
            <w:r w:rsidDel="00000000" w:rsidR="00000000" w:rsidRPr="00000000">
              <w:rPr>
                <w:i w:val="1"/>
                <w:sz w:val="28"/>
                <w:szCs w:val="28"/>
                <w:rtl w:val="0"/>
              </w:rPr>
              <w:t xml:space="preserve">9 120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i w:val="1"/>
                <w:sz w:val="28"/>
                <w:szCs w:val="28"/>
              </w:rPr>
            </w:pPr>
            <w:r w:rsidDel="00000000" w:rsidR="00000000" w:rsidRPr="00000000">
              <w:rPr>
                <w:i w:val="1"/>
                <w:sz w:val="28"/>
                <w:szCs w:val="28"/>
                <w:rtl w:val="0"/>
              </w:rPr>
              <w:t xml:space="preserve">11 520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i w:val="1"/>
                <w:sz w:val="28"/>
                <w:szCs w:val="28"/>
              </w:rPr>
            </w:pPr>
            <w:r w:rsidDel="00000000" w:rsidR="00000000" w:rsidRPr="00000000">
              <w:rPr>
                <w:i w:val="1"/>
                <w:sz w:val="28"/>
                <w:szCs w:val="28"/>
                <w:rtl w:val="0"/>
              </w:rPr>
              <w:t xml:space="preserve">13 920 руб</w:t>
            </w:r>
          </w:p>
        </w:tc>
      </w:tr>
    </w:tbl>
    <w:p w:rsidR="00000000" w:rsidDel="00000000" w:rsidP="00000000" w:rsidRDefault="00000000" w:rsidRPr="00000000" w14:paraId="000000C7">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8">
            <w:pPr>
              <w:widowControl w:val="0"/>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i w:val="1"/>
                <w:sz w:val="28"/>
                <w:szCs w:val="28"/>
              </w:rPr>
            </w:pPr>
            <w:r w:rsidDel="00000000" w:rsidR="00000000" w:rsidRPr="00000000">
              <w:rPr>
                <w:i w:val="1"/>
                <w:sz w:val="28"/>
                <w:szCs w:val="28"/>
                <w:rtl w:val="0"/>
              </w:rPr>
              <w:t xml:space="preserve">1 000 руб</w:t>
            </w:r>
          </w:p>
        </w:tc>
      </w:tr>
    </w:tbl>
    <w:p w:rsidR="00000000" w:rsidDel="00000000" w:rsidP="00000000" w:rsidRDefault="00000000" w:rsidRPr="00000000" w14:paraId="000000D0">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1">
            <w:pPr>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6">
            <w:pPr>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B">
            <w:pPr>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F">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E0">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E1">
            <w:pPr>
              <w:widowControl w:val="0"/>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space="0" w:sz="0" w:val="nil"/>
              </w:pBdr>
              <w:shd w:fill="ffffff" w:val="clear"/>
              <w:spacing w:line="276" w:lineRule="auto"/>
              <w:ind w:left="45" w:firstLine="0"/>
              <w:rPr>
                <w:color w:val="000000"/>
                <w:sz w:val="28"/>
                <w:szCs w:val="28"/>
              </w:rPr>
            </w:pPr>
            <w:bookmarkStart w:colFirst="0" w:colLast="0" w:name="_heading=h.8dr1upk91qca" w:id="1"/>
            <w:bookmarkEnd w:id="1"/>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E4">
            <w:pPr>
              <w:widowControl w:val="0"/>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2 500 рублей</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500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pBdr>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pBdr>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B">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ffffff" w:val="clear"/>
              <w:spacing w:line="276" w:lineRule="auto"/>
              <w:ind w:left="45" w:firstLine="0"/>
              <w:rPr>
                <w:b w:val="1"/>
                <w:color w:val="1b1b1b"/>
                <w:sz w:val="28"/>
                <w:szCs w:val="28"/>
              </w:rPr>
            </w:pPr>
            <w:bookmarkStart w:colFirst="0" w:colLast="0" w:name="_heading=h.5mcnq94p8e01" w:id="2"/>
            <w:bookmarkEnd w:id="2"/>
            <w:r w:rsidDel="00000000" w:rsidR="00000000" w:rsidRPr="00000000">
              <w:rPr>
                <w:b w:val="1"/>
                <w:color w:val="1b1b1b"/>
                <w:sz w:val="28"/>
                <w:szCs w:val="28"/>
                <w:rtl w:val="0"/>
              </w:rPr>
              <w:t xml:space="preserve">Новый год</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ffffff" w:val="clear"/>
              <w:spacing w:line="276" w:lineRule="auto"/>
              <w:ind w:left="45" w:firstLine="0"/>
              <w:rPr>
                <w:color w:val="000000"/>
                <w:sz w:val="34"/>
                <w:szCs w:val="34"/>
              </w:rPr>
            </w:pPr>
            <w:bookmarkStart w:colFirst="0" w:colLast="0" w:name="_heading=h.ix8ig4xw29ox" w:id="3"/>
            <w:bookmarkEnd w:id="3"/>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F">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F0">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F1">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12.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1"/>
        <w:gridCol w:w="1987"/>
        <w:gridCol w:w="1987"/>
        <w:gridCol w:w="1987"/>
        <w:tblGridChange w:id="0">
          <w:tblGrid>
            <w:gridCol w:w="4251"/>
            <w:gridCol w:w="1987"/>
            <w:gridCol w:w="1987"/>
            <w:gridCol w:w="1987"/>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2">
            <w:pPr>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480руб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680руб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B">
            <w:pPr>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i w:val="1"/>
                <w:sz w:val="28"/>
                <w:szCs w:val="28"/>
              </w:rPr>
            </w:pPr>
            <w:r w:rsidDel="00000000" w:rsidR="00000000" w:rsidRPr="00000000">
              <w:rPr>
                <w:i w:val="1"/>
                <w:sz w:val="28"/>
                <w:szCs w:val="28"/>
                <w:rtl w:val="0"/>
              </w:rPr>
              <w:t xml:space="preserve">650руб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i w:val="1"/>
                <w:sz w:val="28"/>
                <w:szCs w:val="28"/>
              </w:rPr>
            </w:pPr>
            <w:r w:rsidDel="00000000" w:rsidR="00000000" w:rsidRPr="00000000">
              <w:rPr>
                <w:i w:val="1"/>
                <w:sz w:val="28"/>
                <w:szCs w:val="28"/>
                <w:rtl w:val="0"/>
              </w:rPr>
              <w:t xml:space="preserve">750руб</w:t>
            </w:r>
          </w:p>
        </w:tc>
      </w:tr>
    </w:tbl>
    <w:p w:rsidR="00000000" w:rsidDel="00000000" w:rsidP="00000000" w:rsidRDefault="00000000" w:rsidRPr="00000000" w14:paraId="000000FF">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pBdr>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i w:val="1"/>
                <w:sz w:val="28"/>
                <w:szCs w:val="28"/>
              </w:rPr>
            </w:pPr>
            <w:r w:rsidDel="00000000" w:rsidR="00000000" w:rsidRPr="00000000">
              <w:rPr>
                <w:i w:val="1"/>
                <w:sz w:val="28"/>
                <w:szCs w:val="28"/>
                <w:rtl w:val="0"/>
              </w:rPr>
              <w:t xml:space="preserve">700 руб</w:t>
            </w:r>
          </w:p>
        </w:tc>
      </w:tr>
    </w:tbl>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semiHidden w:val="1"/>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3"/>
    <w:tblPr>
      <w:tblStyleRowBandSize w:val="1"/>
      <w:tblStyleColBandSize w:val="1"/>
      <w:tblCellMar>
        <w:left w:w="115.0" w:type="dxa"/>
        <w:right w:w="115.0" w:type="dxa"/>
      </w:tblCellMar>
    </w:tblPr>
  </w:style>
  <w:style w:type="table" w:styleId="afb" w:customStyle="1">
    <w:basedOn w:val="TableNormal3"/>
    <w:tblPr>
      <w:tblStyleRowBandSize w:val="1"/>
      <w:tblStyleColBandSize w:val="1"/>
      <w:tblCellMar>
        <w:left w:w="115.0" w:type="dxa"/>
        <w:right w:w="115.0" w:type="dxa"/>
      </w:tblCellMar>
    </w:tblPr>
  </w:style>
  <w:style w:type="table" w:styleId="afc" w:customStyle="1">
    <w:basedOn w:val="TableNormal3"/>
    <w:tblPr>
      <w:tblStyleRowBandSize w:val="1"/>
      <w:tblStyleColBandSize w:val="1"/>
      <w:tblCellMar>
        <w:left w:w="115.0" w:type="dxa"/>
        <w:right w:w="115.0" w:type="dxa"/>
      </w:tblCellMar>
    </w:tblPr>
  </w:style>
  <w:style w:type="table" w:styleId="afd" w:customStyle="1">
    <w:basedOn w:val="TableNormal3"/>
    <w:tblPr>
      <w:tblStyleRowBandSize w:val="1"/>
      <w:tblStyleColBandSize w:val="1"/>
      <w:tblCellMar>
        <w:left w:w="115.0" w:type="dxa"/>
        <w:right w:w="115.0" w:type="dxa"/>
      </w:tblCellMar>
    </w:tblPr>
  </w:style>
  <w:style w:type="table" w:styleId="afe" w:customStyle="1">
    <w:basedOn w:val="TableNormal3"/>
    <w:tblPr>
      <w:tblStyleRowBandSize w:val="1"/>
      <w:tblStyleColBandSize w:val="1"/>
      <w:tblCellMar>
        <w:left w:w="115.0" w:type="dxa"/>
        <w:right w:w="115.0" w:type="dxa"/>
      </w:tblCellMar>
    </w:tblPr>
  </w:style>
  <w:style w:type="table" w:styleId="aff" w:customStyle="1">
    <w:basedOn w:val="TableNormal3"/>
    <w:tblPr>
      <w:tblStyleRowBandSize w:val="1"/>
      <w:tblStyleColBandSize w:val="1"/>
      <w:tblCellMar>
        <w:left w:w="115.0" w:type="dxa"/>
        <w:right w:w="115.0" w:type="dxa"/>
      </w:tblCellMar>
    </w:tblPr>
  </w:style>
  <w:style w:type="table" w:styleId="aff0" w:customStyle="1">
    <w:basedOn w:val="TableNormal3"/>
    <w:tblPr>
      <w:tblStyleRowBandSize w:val="1"/>
      <w:tblStyleColBandSize w:val="1"/>
      <w:tblCellMar>
        <w:left w:w="115.0" w:type="dxa"/>
        <w:right w:w="115.0" w:type="dxa"/>
      </w:tblCellMar>
    </w:tblPr>
  </w:style>
  <w:style w:type="table" w:styleId="aff1" w:customStyle="1">
    <w:basedOn w:val="TableNormal3"/>
    <w:tblPr>
      <w:tblStyleRowBandSize w:val="1"/>
      <w:tblStyleColBandSize w:val="1"/>
      <w:tblCellMar>
        <w:left w:w="115.0" w:type="dxa"/>
        <w:right w:w="115.0" w:type="dxa"/>
      </w:tblCellMar>
    </w:tblPr>
  </w:style>
  <w:style w:type="table" w:styleId="aff2" w:customStyle="1">
    <w:basedOn w:val="TableNormal3"/>
    <w:tblPr>
      <w:tblStyleRowBandSize w:val="1"/>
      <w:tblStyleColBandSize w:val="1"/>
      <w:tblCellMar>
        <w:left w:w="115.0" w:type="dxa"/>
        <w:right w:w="115.0" w:type="dxa"/>
      </w:tblCellMar>
    </w:tblPr>
  </w:style>
  <w:style w:type="table" w:styleId="aff3"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3"/>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3"/>
    <w:tblPr>
      <w:tblStyleRowBandSize w:val="1"/>
      <w:tblStyleColBandSize w:val="1"/>
      <w:tblCellMar>
        <w:top w:w="100.0" w:type="dxa"/>
        <w:left w:w="100.0" w:type="dxa"/>
        <w:bottom w:w="100.0" w:type="dxa"/>
        <w:right w:w="100.0" w:type="dxa"/>
      </w:tblCellMar>
    </w:tblPr>
  </w:style>
  <w:style w:type="table" w:styleId="afff3" w:customStyle="1">
    <w:basedOn w:val="TableNormal3"/>
    <w:tblPr>
      <w:tblStyleRowBandSize w:val="1"/>
      <w:tblStyleColBandSize w:val="1"/>
      <w:tblCellMar>
        <w:top w:w="100.0" w:type="dxa"/>
        <w:left w:w="100.0" w:type="dxa"/>
        <w:bottom w:w="100.0" w:type="dxa"/>
        <w:right w:w="100.0" w:type="dxa"/>
      </w:tblCellMar>
    </w:tblPr>
  </w:style>
  <w:style w:type="table" w:styleId="afff4" w:customStyle="1">
    <w:basedOn w:val="TableNormal3"/>
    <w:tblPr>
      <w:tblStyleRowBandSize w:val="1"/>
      <w:tblStyleColBandSize w:val="1"/>
      <w:tblCellMar>
        <w:top w:w="100.0" w:type="dxa"/>
        <w:left w:w="100.0" w:type="dxa"/>
        <w:bottom w:w="100.0" w:type="dxa"/>
        <w:right w:w="100.0" w:type="dxa"/>
      </w:tblCellMar>
    </w:tblPr>
  </w:style>
  <w:style w:type="table" w:styleId="afff5" w:customStyle="1">
    <w:basedOn w:val="TableNormal3"/>
    <w:tblPr>
      <w:tblStyleRowBandSize w:val="1"/>
      <w:tblStyleColBandSize w:val="1"/>
      <w:tblCellMar>
        <w:top w:w="100.0" w:type="dxa"/>
        <w:left w:w="100.0" w:type="dxa"/>
        <w:bottom w:w="100.0" w:type="dxa"/>
        <w:right w:w="100.0" w:type="dxa"/>
      </w:tblCellMar>
    </w:tblPr>
  </w:style>
  <w:style w:type="table" w:styleId="afff6" w:customStyle="1">
    <w:basedOn w:val="TableNormal3"/>
    <w:tblPr>
      <w:tblStyleRowBandSize w:val="1"/>
      <w:tblStyleColBandSize w:val="1"/>
      <w:tblCellMar>
        <w:top w:w="100.0" w:type="dxa"/>
        <w:left w:w="100.0" w:type="dxa"/>
        <w:bottom w:w="100.0" w:type="dxa"/>
        <w:right w:w="100.0" w:type="dxa"/>
      </w:tblCellMar>
    </w:tblPr>
  </w:style>
  <w:style w:type="table" w:styleId="afff7" w:customStyle="1">
    <w:basedOn w:val="TableNormal3"/>
    <w:tblPr>
      <w:tblStyleRowBandSize w:val="1"/>
      <w:tblStyleColBandSize w:val="1"/>
      <w:tblCellMar>
        <w:top w:w="100.0" w:type="dxa"/>
        <w:left w:w="100.0" w:type="dxa"/>
        <w:bottom w:w="100.0" w:type="dxa"/>
        <w:right w:w="100.0" w:type="dxa"/>
      </w:tblCellMar>
    </w:tblPr>
  </w:style>
  <w:style w:type="table" w:styleId="afff8" w:customStyle="1">
    <w:basedOn w:val="TableNormal3"/>
    <w:tblPr>
      <w:tblStyleRowBandSize w:val="1"/>
      <w:tblStyleColBandSize w:val="1"/>
      <w:tblCellMar>
        <w:top w:w="100.0" w:type="dxa"/>
        <w:left w:w="100.0" w:type="dxa"/>
        <w:bottom w:w="100.0" w:type="dxa"/>
        <w:right w:w="100.0" w:type="dxa"/>
      </w:tblCellMar>
    </w:tblPr>
  </w:style>
  <w:style w:type="table" w:styleId="afff9" w:customStyle="1">
    <w:basedOn w:val="TableNormal3"/>
    <w:tblPr>
      <w:tblStyleRowBandSize w:val="1"/>
      <w:tblStyleColBandSize w:val="1"/>
      <w:tblCellMar>
        <w:top w:w="100.0" w:type="dxa"/>
        <w:left w:w="100.0" w:type="dxa"/>
        <w:bottom w:w="100.0" w:type="dxa"/>
        <w:right w:w="100.0" w:type="dxa"/>
      </w:tblCellMar>
    </w:tblPr>
  </w:style>
  <w:style w:type="table" w:styleId="afffa" w:customStyle="1">
    <w:basedOn w:val="TableNormal3"/>
    <w:tblPr>
      <w:tblStyleRowBandSize w:val="1"/>
      <w:tblStyleColBandSize w:val="1"/>
      <w:tblCellMar>
        <w:top w:w="100.0" w:type="dxa"/>
        <w:left w:w="100.0" w:type="dxa"/>
        <w:bottom w:w="100.0" w:type="dxa"/>
        <w:right w:w="100.0" w:type="dxa"/>
      </w:tblCellMar>
    </w:tblPr>
  </w:style>
  <w:style w:type="table" w:styleId="afffb" w:customStyle="1">
    <w:basedOn w:val="TableNormal3"/>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table" w:styleId="afffe"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0"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1"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2"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3"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4"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5"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6"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7"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8"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9"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a"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b"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c"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d"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e"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0"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1" w:customStyle="1">
    <w:basedOn w:val="TableNormal1"/>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beUy401Exh89Wqs8p7T67yRfQ==">AMUW2mU53jKeCJuzLvyCW0SrFSGnGHM1yIMnkIRCzeWk9jPLgFmQdd26A63rftYPZpjMeqMD3Mwda1TfH9sBFVc5RRSFIIB1qbJQaeVf/dW/s62wnAMHfOH3sJtSOg+hOnvh30mERC7LGw6vzgREZ8qXsG7+LLzV/OLZYwAFcpIbvKCksxsApikK4MFQ+PV0LL+bEAy/haKQ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