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4" w:rsidRDefault="00E92FED">
      <w:pPr>
        <w:shd w:val="clear" w:color="auto" w:fill="FFFFFF"/>
        <w:spacing w:after="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ДОГОВОР-ОФЕРТА НА ОКАЗАНИЕ УСЛУГ ПО УХОДУ ЗА РЕБЕНКОМ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редакция от 02.11.2023 г.</w:t>
      </w:r>
    </w:p>
    <w:p w:rsidR="00E50154" w:rsidRDefault="00E50154">
      <w:pPr>
        <w:shd w:val="clear" w:color="auto" w:fill="FFFFFF"/>
        <w:spacing w:after="40"/>
        <w:jc w:val="center"/>
        <w:rPr>
          <w:b/>
          <w:sz w:val="18"/>
          <w:szCs w:val="18"/>
        </w:rPr>
      </w:pPr>
    </w:p>
    <w:p w:rsidR="00E50154" w:rsidRDefault="00E92FED">
      <w:pPr>
        <w:widowControl w:val="0"/>
        <w:spacing w:after="40"/>
        <w:jc w:val="both"/>
        <w:rPr>
          <w:sz w:val="18"/>
          <w:szCs w:val="18"/>
          <w:highlight w:val="white"/>
        </w:rPr>
      </w:pPr>
      <w:r>
        <w:rPr>
          <w:sz w:val="18"/>
          <w:szCs w:val="18"/>
        </w:rPr>
        <w:t>Внимательно ознакомьтесь с текст</w:t>
      </w:r>
      <w:r>
        <w:rPr>
          <w:sz w:val="18"/>
          <w:szCs w:val="18"/>
          <w:highlight w:val="white"/>
        </w:rPr>
        <w:t xml:space="preserve">ом публичной Оферты. </w:t>
      </w:r>
    </w:p>
    <w:p w:rsidR="00E50154" w:rsidRDefault="00E50154">
      <w:pPr>
        <w:widowControl w:val="0"/>
        <w:spacing w:after="40"/>
        <w:jc w:val="both"/>
        <w:rPr>
          <w:sz w:val="18"/>
          <w:szCs w:val="18"/>
          <w:highlight w:val="white"/>
        </w:rPr>
      </w:pPr>
    </w:p>
    <w:p w:rsidR="00E50154" w:rsidRDefault="00E92FED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>При несогласии с условиями, Вам предлагается отказаться от заключения Договора и использования Услуг, предоставляемых ИП Хохлова Татьяна Владимировна.</w:t>
      </w: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92FED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i/>
          <w:sz w:val="18"/>
          <w:szCs w:val="18"/>
        </w:rPr>
        <w:t>субконцессии</w:t>
      </w:r>
      <w:proofErr w:type="spellEnd"/>
      <w:r>
        <w:rPr>
          <w:i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E50154" w:rsidRDefault="00E50154">
      <w:pPr>
        <w:widowControl w:val="0"/>
        <w:spacing w:after="40"/>
        <w:jc w:val="both"/>
        <w:rPr>
          <w:i/>
          <w:sz w:val="18"/>
          <w:szCs w:val="18"/>
        </w:rPr>
      </w:pPr>
    </w:p>
    <w:p w:rsidR="00E50154" w:rsidRDefault="00E92FED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50154">
      <w:pPr>
        <w:shd w:val="clear" w:color="auto" w:fill="FFFFFF"/>
        <w:spacing w:after="40"/>
        <w:ind w:left="1134" w:hanging="1134"/>
        <w:jc w:val="center"/>
        <w:rPr>
          <w:b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1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 xml:space="preserve">Данный публичный договор (далее – «Оферта» или «Договор») представляет собой официальное предложение Исполнителя - ИП </w:t>
      </w:r>
      <w:r>
        <w:rPr>
          <w:sz w:val="18"/>
          <w:szCs w:val="18"/>
        </w:rPr>
        <w:t>Хохлова Татьяна Владимировна</w:t>
      </w:r>
      <w:r>
        <w:rPr>
          <w:color w:val="000000"/>
          <w:sz w:val="18"/>
          <w:szCs w:val="18"/>
        </w:rPr>
        <w:t xml:space="preserve"> (ОГРН</w:t>
      </w:r>
      <w:r>
        <w:rPr>
          <w:sz w:val="18"/>
          <w:szCs w:val="18"/>
        </w:rPr>
        <w:t xml:space="preserve"> 320861700065110</w:t>
      </w:r>
      <w:r>
        <w:rPr>
          <w:color w:val="000000"/>
          <w:sz w:val="18"/>
          <w:szCs w:val="18"/>
        </w:rPr>
        <w:t xml:space="preserve">, ИНН </w:t>
      </w:r>
      <w:r>
        <w:rPr>
          <w:sz w:val="18"/>
          <w:szCs w:val="18"/>
        </w:rPr>
        <w:t>860236712224</w:t>
      </w:r>
      <w:r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highlight w:val="white"/>
        </w:rPr>
        <w:t>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6">
        <w:r>
          <w:rPr>
            <w:color w:val="0563C1"/>
            <w:sz w:val="18"/>
            <w:szCs w:val="18"/>
            <w:u w:val="single"/>
          </w:rPr>
          <w:t>www.http://nanana4ac.ru</w:t>
        </w:r>
      </w:hyperlink>
      <w:r>
        <w:rPr>
          <w:color w:val="000000"/>
          <w:sz w:val="18"/>
          <w:szCs w:val="18"/>
        </w:rPr>
        <w:t xml:space="preserve">  и приведенный в Приложении № 1 к Оферте.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7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jc w:val="both"/>
        <w:rPr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ДЕЙСТВИЯ ДЛЯ АКЦЕПТА ОФЕРТЫ.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E50154" w:rsidRDefault="00E92FE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 услуги.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E50154" w:rsidRDefault="00E50154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Услуги оказываются в пределах города –</w:t>
      </w:r>
      <w:r w:rsidR="00531DA6">
        <w:rPr>
          <w:sz w:val="18"/>
          <w:szCs w:val="18"/>
        </w:rPr>
        <w:t xml:space="preserve">Сургут. </w:t>
      </w:r>
      <w:r>
        <w:rPr>
          <w:color w:val="000000"/>
          <w:sz w:val="18"/>
          <w:szCs w:val="18"/>
        </w:rPr>
        <w:t xml:space="preserve">Иное место оказания услуг возможно по соглашению с Исполнителем, при условии дополнительной оплаты транспортных расходов Исполнителя до места </w:t>
      </w:r>
      <w:r>
        <w:rPr>
          <w:color w:val="000000"/>
          <w:sz w:val="18"/>
          <w:szCs w:val="18"/>
        </w:rPr>
        <w:lastRenderedPageBreak/>
        <w:t>оказания услуг.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своевременный уход на сон; 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прогулки на свежем воздухе; 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обеспечение безопасности жизни и здоровья ребенка;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E50154" w:rsidRDefault="00E92FED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</w:t>
      </w:r>
      <w:proofErr w:type="spellEnd"/>
      <w:r>
        <w:rPr>
          <w:color w:val="000000"/>
          <w:sz w:val="18"/>
          <w:szCs w:val="18"/>
        </w:rPr>
        <w:t>-няня» Заказчик дополнительно предоставляет сотруднику Исполнителя:</w:t>
      </w:r>
    </w:p>
    <w:p w:rsidR="00E50154" w:rsidRDefault="00E92FE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E50154" w:rsidRDefault="00E92FE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E50154" w:rsidRDefault="00E92FE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часа (абонемент «от 4 часов») </w:t>
      </w:r>
    </w:p>
    <w:p w:rsidR="00E50154" w:rsidRDefault="00E92F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№ 2).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второй родитель, бабушки, дедушки, тети, дяди, братья, сестры и т.д.), которым Заказчик доверяет забрать ребенка в ходе или при завершении указания услуг и подписать акт.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</w:t>
      </w:r>
      <w:proofErr w:type="spellStart"/>
      <w:r>
        <w:rPr>
          <w:color w:val="000000"/>
          <w:sz w:val="18"/>
          <w:szCs w:val="18"/>
        </w:rPr>
        <w:t>неподписания</w:t>
      </w:r>
      <w:proofErr w:type="spellEnd"/>
      <w:r>
        <w:rPr>
          <w:color w:val="000000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E50154" w:rsidRDefault="00E50154">
      <w:pPr>
        <w:widowControl w:val="0"/>
        <w:spacing w:after="40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добросовестно выполнять все условия Договора в течение всего срока, указанного в заявке;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отлучаться от ребенка, 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во время сна или прогулки;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лекарства, еду, напитки без согласования с Заказчиком;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E50154" w:rsidRDefault="00E92F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E50154" w:rsidRDefault="00E50154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E50154" w:rsidRDefault="00E92FE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E50154" w:rsidRDefault="00E50154">
      <w:pPr>
        <w:widowControl w:val="0"/>
        <w:shd w:val="clear" w:color="auto" w:fill="FFFFFF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color w:val="000000"/>
          <w:sz w:val="18"/>
          <w:szCs w:val="18"/>
        </w:rPr>
        <w:t>Например</w:t>
      </w:r>
      <w:proofErr w:type="gramEnd"/>
      <w:r>
        <w:rPr>
          <w:color w:val="000000"/>
          <w:sz w:val="18"/>
          <w:szCs w:val="18"/>
        </w:rPr>
        <w:t>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оформлении заказа на тариф «День» (с 08-00 до 20-59), и в пределах транспортной развязки г. </w:t>
      </w:r>
      <w:r w:rsidR="00531DA6">
        <w:rPr>
          <w:sz w:val="18"/>
          <w:szCs w:val="18"/>
        </w:rPr>
        <w:t>Сургут</w:t>
      </w:r>
      <w:r>
        <w:rPr>
          <w:color w:val="000000"/>
          <w:sz w:val="18"/>
          <w:szCs w:val="18"/>
        </w:rPr>
        <w:t>, в случае если расстояние от адреса Заказчика, указанного в его заявке составляет более 700 метров от ближайшей остановки), то Заказчик оплачивает такси Исполнителю в обе стороны до ближайшей станции метро. Также такси оплачивается в случае оказания услуги за пределами г. С</w:t>
      </w:r>
      <w:r w:rsidR="00531DA6">
        <w:rPr>
          <w:color w:val="000000"/>
          <w:sz w:val="18"/>
          <w:szCs w:val="18"/>
        </w:rPr>
        <w:t>ургут</w:t>
      </w:r>
      <w:r>
        <w:rPr>
          <w:color w:val="000000"/>
          <w:sz w:val="18"/>
          <w:szCs w:val="18"/>
        </w:rPr>
        <w:t xml:space="preserve"> (пригород) дополнительно оплачивается такси.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 на тариф «Ночь» (с 21:00 до 07:59), на тариф «День» (е</w:t>
      </w:r>
      <w:r w:rsidR="00531DA6">
        <w:rPr>
          <w:color w:val="000000"/>
          <w:sz w:val="18"/>
          <w:szCs w:val="18"/>
        </w:rPr>
        <w:t>сли температура на улице ниже -30</w:t>
      </w:r>
      <w:r>
        <w:rPr>
          <w:color w:val="000000"/>
          <w:sz w:val="18"/>
          <w:szCs w:val="18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34" w:hanging="1134"/>
        <w:jc w:val="both"/>
        <w:rPr>
          <w:color w:val="000000"/>
          <w:sz w:val="18"/>
          <w:szCs w:val="18"/>
          <w:highlight w:val="yellow"/>
        </w:rPr>
      </w:pP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E50154" w:rsidRDefault="00E92FED">
      <w:pPr>
        <w:widowControl w:val="0"/>
        <w:numPr>
          <w:ilvl w:val="1"/>
          <w:numId w:val="10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sz w:val="18"/>
          <w:szCs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color w:val="000000"/>
          <w:sz w:val="18"/>
          <w:szCs w:val="18"/>
        </w:rPr>
        <w:t xml:space="preserve">Разовое посещение тариф «День», </w:t>
      </w:r>
      <w:r>
        <w:rPr>
          <w:sz w:val="18"/>
          <w:szCs w:val="18"/>
        </w:rPr>
        <w:t>с 08.00 до 20.59) к следующей заявке.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Антисанитарных условий в помещении, по месту оказания Услуг;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E50154" w:rsidRDefault="00E92F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возвращает денежные средства Заказчику в следующем размере:</w:t>
      </w:r>
    </w:p>
    <w:p w:rsidR="00E50154" w:rsidRDefault="00E92F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E50154" w:rsidRDefault="00E92F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E50154" w:rsidRDefault="00E92F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Исполнителя в порядке п. 8.5 Оферты – 0,01 % от оплаченной Заказчиком суммы.</w:t>
      </w:r>
    </w:p>
    <w:p w:rsidR="00E50154" w:rsidRDefault="00E92FE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Способ возврата денежных средств определяется по согласию Заказчика:</w:t>
      </w:r>
    </w:p>
    <w:p w:rsidR="00E50154" w:rsidRDefault="00E92F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E50154" w:rsidRDefault="00E92F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ОТВЕТСТВЕННОСТЬ</w:t>
      </w:r>
    </w:p>
    <w:p w:rsidR="00E50154" w:rsidRDefault="00E50154">
      <w:pPr>
        <w:widowControl w:val="0"/>
        <w:shd w:val="clear" w:color="auto" w:fill="FFFFFF"/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18"/>
          <w:szCs w:val="18"/>
        </w:rPr>
        <w:t>процессе  оказания</w:t>
      </w:r>
      <w:proofErr w:type="gramEnd"/>
      <w:r>
        <w:rPr>
          <w:color w:val="000000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E50154" w:rsidRDefault="00E92FE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E50154" w:rsidRDefault="00E50154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E50154" w:rsidRDefault="00E50154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0"/>
          <w:numId w:val="10"/>
        </w:numPr>
        <w:shd w:val="clear" w:color="auto" w:fill="FFFFFF"/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E50154" w:rsidRDefault="00E50154">
      <w:pPr>
        <w:widowControl w:val="0"/>
        <w:shd w:val="clear" w:color="auto" w:fill="FFFFFF"/>
        <w:spacing w:after="40"/>
        <w:ind w:left="1134" w:hanging="1134"/>
        <w:rPr>
          <w:color w:val="000000"/>
          <w:sz w:val="18"/>
          <w:szCs w:val="18"/>
        </w:rPr>
      </w:pP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ИП </w:t>
      </w:r>
      <w:r>
        <w:rPr>
          <w:sz w:val="18"/>
          <w:szCs w:val="18"/>
        </w:rPr>
        <w:t>Хохлова Татьяна Владимировна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ИНН </w:t>
      </w:r>
      <w:r>
        <w:rPr>
          <w:sz w:val="18"/>
          <w:szCs w:val="18"/>
        </w:rPr>
        <w:t>860236712224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ОГРНИП </w:t>
      </w:r>
      <w:r>
        <w:rPr>
          <w:sz w:val="18"/>
          <w:szCs w:val="18"/>
        </w:rPr>
        <w:t>320861700065110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Юридический адрес: Россия, </w:t>
      </w:r>
      <w:r>
        <w:rPr>
          <w:sz w:val="18"/>
          <w:szCs w:val="18"/>
        </w:rPr>
        <w:t>Ханты-Мансийский автономный округ-Югра, Сургут г., 30 лет Победы ул., д. 50</w:t>
      </w:r>
      <w:r>
        <w:rPr>
          <w:color w:val="000000"/>
          <w:sz w:val="18"/>
          <w:szCs w:val="18"/>
        </w:rPr>
        <w:t xml:space="preserve"> </w:t>
      </w: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bookmarkStart w:id="0" w:name="bookmark=kix.gdo37bbllxew" w:colFirst="0" w:colLast="0"/>
      <w:bookmarkEnd w:id="0"/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Банковские реквизиты: 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р/с 408028</w:t>
      </w:r>
      <w:r>
        <w:rPr>
          <w:sz w:val="18"/>
          <w:szCs w:val="18"/>
        </w:rPr>
        <w:t>10800001718044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АО "ТИНЬКОФФ-</w:t>
      </w:r>
      <w:bookmarkStart w:id="1" w:name="bookmark=kix.eyqhgu9bgukf" w:colFirst="0" w:colLast="0"/>
      <w:bookmarkEnd w:id="1"/>
      <w:r>
        <w:rPr>
          <w:color w:val="000000"/>
          <w:sz w:val="18"/>
          <w:szCs w:val="18"/>
        </w:rPr>
        <w:t>БАНК"</w:t>
      </w: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044525974</w:t>
      </w:r>
      <w:bookmarkStart w:id="2" w:name="bookmark=kix.sdq8n8f7s2zs" w:colFirst="0" w:colLast="0"/>
      <w:bookmarkEnd w:id="2"/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к/с 30101810145250000974</w:t>
      </w: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</w:p>
    <w:p w:rsidR="00E50154" w:rsidRDefault="00E92FED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</w:rPr>
        <w:sectPr w:rsidR="00E50154">
          <w:pgSz w:w="11906" w:h="16838"/>
          <w:pgMar w:top="851" w:right="851" w:bottom="851" w:left="1134" w:header="0" w:footer="0" w:gutter="0"/>
          <w:pgNumType w:start="1"/>
          <w:cols w:space="720"/>
        </w:sectPr>
      </w:pPr>
      <w:r>
        <w:rPr>
          <w:color w:val="000000"/>
          <w:sz w:val="18"/>
          <w:szCs w:val="18"/>
        </w:rPr>
        <w:t>Тел. 8-9</w:t>
      </w:r>
      <w:r>
        <w:rPr>
          <w:sz w:val="18"/>
          <w:szCs w:val="18"/>
        </w:rPr>
        <w:t>22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650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52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34</w:t>
      </w:r>
      <w:r>
        <w:rPr>
          <w:color w:val="000000"/>
          <w:sz w:val="18"/>
          <w:szCs w:val="18"/>
        </w:rPr>
        <w:t xml:space="preserve"> </w:t>
      </w:r>
    </w:p>
    <w:p w:rsidR="00E50154" w:rsidRDefault="00E92FED">
      <w:pPr>
        <w:shd w:val="clear" w:color="auto" w:fill="FFFFFF"/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E50154" w:rsidRDefault="00E92FED">
      <w:pPr>
        <w:shd w:val="clear" w:color="auto" w:fill="FFFFFF"/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893A27" w:rsidRPr="00893A27" w:rsidRDefault="00893A27" w:rsidP="00893A27">
      <w:pPr>
        <w:shd w:val="clear" w:color="auto" w:fill="FFFFFF"/>
        <w:spacing w:before="300"/>
        <w:jc w:val="center"/>
        <w:rPr>
          <w:b/>
          <w:sz w:val="24"/>
          <w:szCs w:val="28"/>
        </w:rPr>
      </w:pPr>
      <w:r w:rsidRPr="00893A27">
        <w:rPr>
          <w:b/>
          <w:color w:val="000000"/>
          <w:sz w:val="24"/>
          <w:szCs w:val="28"/>
        </w:rPr>
        <w:t>ПРЕЙСКУРАНТ ЦЕН НА УСЛУГИ «НЯНЯ НА ЧАС»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893A27">
        <w:trPr>
          <w:cantSplit/>
        </w:trPr>
        <w:tc>
          <w:tcPr>
            <w:tcW w:w="4252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 xml:space="preserve">цена за 1 </w:t>
            </w:r>
            <w:proofErr w:type="spellStart"/>
            <w:r w:rsidRPr="00893A27">
              <w:rPr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цена за 3х детей</w:t>
            </w:r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480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580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680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«Ночь» с 21.00 до 07.59</w:t>
            </w:r>
          </w:p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580 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680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780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bookmarkStart w:id="3" w:name="_heading=h.gjdgxs" w:colFirst="0" w:colLast="0"/>
            <w:bookmarkEnd w:id="3"/>
            <w:r w:rsidRPr="00893A27">
              <w:rPr>
                <w:b/>
                <w:sz w:val="18"/>
                <w:szCs w:val="18"/>
              </w:rPr>
              <w:t>от 4 часов</w:t>
            </w:r>
            <w:r w:rsidRPr="00893A27">
              <w:rPr>
                <w:sz w:val="18"/>
                <w:szCs w:val="18"/>
              </w:rPr>
              <w:t xml:space="preserve"> за 1 визит</w:t>
            </w:r>
            <w:r w:rsidRPr="00893A27"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10 250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12 750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15 250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«Путешествие»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14 400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18 400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22 400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СОПРОВОЖДЕНИЕ</w:t>
            </w:r>
            <w:r>
              <w:rPr>
                <w:b/>
                <w:i/>
                <w:sz w:val="18"/>
                <w:szCs w:val="18"/>
              </w:rPr>
              <w:t xml:space="preserve"> или услуга 1 час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650</w:t>
            </w:r>
            <w:r w:rsidRPr="00893A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</w:t>
            </w:r>
            <w:r w:rsidRPr="00893A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</w:t>
            </w:r>
            <w:bookmarkStart w:id="4" w:name="_GoBack"/>
            <w:bookmarkEnd w:id="4"/>
            <w:r w:rsidRPr="00893A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от 24 часов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8640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11040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13440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От 1 часа</w:t>
            </w:r>
            <w:r w:rsidRPr="00893A27"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750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850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950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НЯНЯ-Онлайн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430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530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630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Онлайн-СПЕЦИАЛИСТ</w:t>
            </w:r>
          </w:p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650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750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850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p w:rsidR="00893A27" w:rsidRPr="00893A27" w:rsidRDefault="00893A27" w:rsidP="00893A27">
      <w:pPr>
        <w:spacing w:after="0"/>
        <w:rPr>
          <w:b/>
          <w:sz w:val="18"/>
          <w:szCs w:val="18"/>
        </w:rPr>
      </w:pPr>
      <w:r w:rsidRPr="00893A27">
        <w:rPr>
          <w:sz w:val="18"/>
          <w:szCs w:val="18"/>
        </w:rPr>
        <w:br w:type="page"/>
      </w:r>
    </w:p>
    <w:tbl>
      <w:tblPr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893A27" w:rsidRPr="00893A27" w:rsidTr="00157426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bookmarkStart w:id="5" w:name="_heading=h.8dr1upk91qca" w:colFirst="0" w:colLast="0"/>
            <w:bookmarkEnd w:id="5"/>
            <w:r w:rsidRPr="00893A27">
              <w:rPr>
                <w:b/>
                <w:sz w:val="18"/>
                <w:szCs w:val="18"/>
              </w:rPr>
              <w:t>Игровая детская зона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Стоимость 1 часа:</w:t>
            </w:r>
            <w:r w:rsidRPr="00893A27">
              <w:rPr>
                <w:sz w:val="18"/>
                <w:szCs w:val="18"/>
              </w:rPr>
              <w:t xml:space="preserve"> 2 500 рублей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от 2 часов</w:t>
            </w:r>
            <w:r w:rsidRPr="00893A27">
              <w:rPr>
                <w:sz w:val="18"/>
                <w:szCs w:val="18"/>
              </w:rPr>
              <w:t>, возраст детей:</w:t>
            </w:r>
            <w:r w:rsidRPr="00893A27">
              <w:rPr>
                <w:b/>
                <w:sz w:val="18"/>
                <w:szCs w:val="18"/>
              </w:rPr>
              <w:t xml:space="preserve"> 3+</w:t>
            </w:r>
          </w:p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Мастер классы</w:t>
            </w:r>
            <w:r w:rsidRPr="00893A27">
              <w:rPr>
                <w:sz w:val="18"/>
                <w:szCs w:val="18"/>
              </w:rPr>
              <w:t xml:space="preserve"> 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1 ребенок:</w:t>
            </w:r>
            <w:r w:rsidRPr="00893A27">
              <w:rPr>
                <w:sz w:val="18"/>
                <w:szCs w:val="18"/>
              </w:rPr>
              <w:t xml:space="preserve"> 550 руб.</w:t>
            </w:r>
          </w:p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от 1 часа</w:t>
            </w:r>
            <w:r w:rsidRPr="00893A27">
              <w:rPr>
                <w:sz w:val="18"/>
                <w:szCs w:val="18"/>
              </w:rPr>
              <w:t>, возраст детей:</w:t>
            </w:r>
            <w:r w:rsidRPr="00893A27">
              <w:rPr>
                <w:b/>
                <w:sz w:val="18"/>
                <w:szCs w:val="18"/>
              </w:rPr>
              <w:t xml:space="preserve"> 3+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bookmarkStart w:id="6" w:name="_heading=h.5mcnq94p8e01" w:colFirst="0" w:colLast="0"/>
            <w:bookmarkEnd w:id="6"/>
            <w:r w:rsidRPr="00893A27">
              <w:rPr>
                <w:b/>
                <w:sz w:val="18"/>
                <w:szCs w:val="18"/>
              </w:rPr>
              <w:t>Новый год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bookmarkStart w:id="7" w:name="_heading=h.ix8ig4xw29ox" w:colFirst="0" w:colLast="0"/>
            <w:bookmarkEnd w:id="7"/>
            <w:r w:rsidRPr="00893A27">
              <w:rPr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 xml:space="preserve">Стоимость 20 минут: </w:t>
            </w:r>
            <w:r w:rsidRPr="00893A27">
              <w:rPr>
                <w:sz w:val="18"/>
                <w:szCs w:val="18"/>
              </w:rPr>
              <w:t>2000 руб.</w:t>
            </w:r>
          </w:p>
          <w:p w:rsidR="00893A27" w:rsidRPr="00893A27" w:rsidRDefault="00893A27" w:rsidP="00893A27">
            <w:pPr>
              <w:spacing w:after="0"/>
              <w:rPr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возраст детей:</w:t>
            </w:r>
            <w:r w:rsidRPr="00893A27">
              <w:rPr>
                <w:b/>
                <w:sz w:val="18"/>
                <w:szCs w:val="18"/>
              </w:rPr>
              <w:t xml:space="preserve"> 3+</w:t>
            </w:r>
          </w:p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>*Стоимость 40 минут 4000 руб.</w:t>
            </w:r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  <w:r w:rsidRPr="00893A27">
        <w:rPr>
          <w:b/>
          <w:sz w:val="18"/>
          <w:szCs w:val="18"/>
        </w:rPr>
        <w:t>НОВОГОДНИЕ ПРАЗДНИКИ</w:t>
      </w:r>
      <w:r w:rsidRPr="00893A27">
        <w:rPr>
          <w:b/>
          <w:sz w:val="18"/>
          <w:szCs w:val="18"/>
        </w:rPr>
        <w:br/>
      </w:r>
      <w:r w:rsidRPr="00893A27">
        <w:rPr>
          <w:sz w:val="18"/>
          <w:szCs w:val="18"/>
        </w:rPr>
        <w:t>*действие абонементов приостанавливается на период с 30.12. -04.01.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580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680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780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«Ночь» с 21.00 до 07.59</w:t>
            </w:r>
          </w:p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700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800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900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893A27" w:rsidRPr="00893A27" w:rsidTr="0015742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i/>
                <w:sz w:val="18"/>
                <w:szCs w:val="18"/>
              </w:rPr>
            </w:pPr>
            <w:r w:rsidRPr="00893A27">
              <w:rPr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893A27" w:rsidRPr="00893A27" w:rsidTr="0015742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b/>
                <w:sz w:val="18"/>
                <w:szCs w:val="18"/>
              </w:rPr>
              <w:t>с 18.00 до 10.00</w:t>
            </w:r>
          </w:p>
          <w:p w:rsidR="00893A27" w:rsidRPr="00893A27" w:rsidRDefault="00893A27" w:rsidP="00893A27">
            <w:pPr>
              <w:spacing w:after="0"/>
              <w:rPr>
                <w:b/>
                <w:sz w:val="18"/>
                <w:szCs w:val="18"/>
              </w:rPr>
            </w:pPr>
            <w:r w:rsidRPr="00893A27"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1000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1100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A27" w:rsidRPr="00893A27" w:rsidRDefault="00893A27" w:rsidP="00893A27">
            <w:pPr>
              <w:spacing w:after="0"/>
              <w:rPr>
                <w:i/>
                <w:sz w:val="18"/>
                <w:szCs w:val="18"/>
              </w:rPr>
            </w:pPr>
            <w:r w:rsidRPr="00893A27">
              <w:rPr>
                <w:i/>
                <w:sz w:val="18"/>
                <w:szCs w:val="18"/>
              </w:rPr>
              <w:t xml:space="preserve">1200 </w:t>
            </w:r>
            <w:proofErr w:type="spellStart"/>
            <w:r w:rsidRPr="00893A27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893A27" w:rsidRPr="00893A27" w:rsidRDefault="00893A27" w:rsidP="00893A27">
      <w:pPr>
        <w:spacing w:after="0"/>
        <w:rPr>
          <w:sz w:val="18"/>
          <w:szCs w:val="18"/>
        </w:rPr>
      </w:pPr>
    </w:p>
    <w:p w:rsidR="00E50154" w:rsidRDefault="00E50154">
      <w:pPr>
        <w:spacing w:after="0"/>
        <w:rPr>
          <w:sz w:val="18"/>
          <w:szCs w:val="18"/>
        </w:rPr>
      </w:pPr>
    </w:p>
    <w:p w:rsidR="00E50154" w:rsidRDefault="00E92FED">
      <w:pPr>
        <w:spacing w:after="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>Особые условия тарифа «АБОНЕМЕНТ»</w:t>
      </w: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«День»: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Всего 25 часов, 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E50154" w:rsidRDefault="00E92F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E50154" w:rsidRDefault="00E501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E50154" w:rsidRDefault="00E92FE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E50154" w:rsidRDefault="00E92F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SIM-картой и сотовой связью местных операторов в месте путешествия.</w:t>
      </w:r>
    </w:p>
    <w:p w:rsidR="00E50154" w:rsidRDefault="00E50154">
      <w:pPr>
        <w:spacing w:after="0"/>
        <w:rPr>
          <w:sz w:val="18"/>
          <w:szCs w:val="18"/>
          <w:highlight w:val="cyan"/>
        </w:rPr>
      </w:pPr>
    </w:p>
    <w:p w:rsidR="00E50154" w:rsidRDefault="00E501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E50154" w:rsidRDefault="00E92FED">
      <w:pPr>
        <w:rPr>
          <w:sz w:val="18"/>
          <w:szCs w:val="18"/>
        </w:rPr>
      </w:pPr>
      <w:r>
        <w:br w:type="page"/>
      </w:r>
    </w:p>
    <w:p w:rsidR="00E50154" w:rsidRDefault="00E92FED">
      <w:pPr>
        <w:shd w:val="clear" w:color="auto" w:fill="FFFFFF"/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E50154" w:rsidRDefault="00E92FED">
      <w:pPr>
        <w:shd w:val="clear" w:color="auto" w:fill="FFFFFF"/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E50154" w:rsidRDefault="00E50154">
      <w:pPr>
        <w:spacing w:after="0" w:line="240" w:lineRule="auto"/>
        <w:rPr>
          <w:b/>
        </w:rPr>
      </w:pPr>
    </w:p>
    <w:p w:rsidR="00E50154" w:rsidRDefault="00E92FED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АКТ</w:t>
      </w:r>
    </w:p>
    <w:p w:rsidR="00E50154" w:rsidRDefault="00E92FED">
      <w:pPr>
        <w:spacing w:after="0" w:line="240" w:lineRule="auto"/>
        <w:jc w:val="center"/>
        <w:rPr>
          <w:b/>
        </w:rPr>
      </w:pPr>
      <w:r>
        <w:rPr>
          <w:b/>
        </w:rPr>
        <w:t>оказания услуг</w:t>
      </w:r>
    </w:p>
    <w:p w:rsidR="00E50154" w:rsidRDefault="00E50154">
      <w:pPr>
        <w:spacing w:after="0" w:line="240" w:lineRule="auto"/>
      </w:pPr>
    </w:p>
    <w:p w:rsidR="00E50154" w:rsidRDefault="00E92F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Начало оказания услуг.</w:t>
      </w:r>
    </w:p>
    <w:p w:rsidR="00E50154" w:rsidRDefault="00E92FED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E50154" w:rsidRDefault="00E92FED">
      <w:pPr>
        <w:spacing w:after="0" w:line="240" w:lineRule="auto"/>
      </w:pPr>
      <w:r>
        <w:t>действующая от лица _____________________________________________________</w:t>
      </w:r>
    </w:p>
    <w:p w:rsidR="00E50154" w:rsidRDefault="00E92FED">
      <w:pPr>
        <w:spacing w:after="0" w:line="240" w:lineRule="auto"/>
      </w:pPr>
      <w:r>
        <w:t>подтверждает, что «___» _________________ 20___ г. в ____ час. ___ мин.</w:t>
      </w:r>
    </w:p>
    <w:p w:rsidR="00E50154" w:rsidRDefault="00E92FED">
      <w:pPr>
        <w:spacing w:after="0" w:line="240" w:lineRule="auto"/>
      </w:pPr>
      <w:r>
        <w:t>приняла ребенка 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E50154" w:rsidRDefault="00E92FED">
      <w:pPr>
        <w:spacing w:after="0" w:line="240" w:lineRule="auto"/>
      </w:pPr>
      <w:r>
        <w:t>от 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родителя)</w:t>
      </w:r>
    </w:p>
    <w:p w:rsidR="00E50154" w:rsidRDefault="00E92FED">
      <w:pPr>
        <w:spacing w:after="0" w:line="240" w:lineRule="auto"/>
      </w:pPr>
      <w:r>
        <w:t>в состоянии: ____________________________________________________________</w:t>
      </w:r>
    </w:p>
    <w:p w:rsidR="00E50154" w:rsidRDefault="00E92FED">
      <w:pPr>
        <w:spacing w:after="0" w:line="240" w:lineRule="auto"/>
      </w:pPr>
      <w:r>
        <w:t>_______________________________________________________________________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E50154" w:rsidRDefault="00E92FED">
      <w:pPr>
        <w:tabs>
          <w:tab w:val="left" w:pos="5595"/>
        </w:tabs>
        <w:spacing w:after="0" w:line="240" w:lineRule="auto"/>
      </w:pPr>
      <w:r>
        <w:t>Обязуюсь при завершении времени оказания услуги забрать ребенка лично.</w:t>
      </w:r>
    </w:p>
    <w:p w:rsidR="00E50154" w:rsidRDefault="00E92FED">
      <w:pPr>
        <w:spacing w:after="0" w:line="240" w:lineRule="auto"/>
      </w:pPr>
      <w:r>
        <w:t>Также доверяю забрать ребенка следующим лицам: ___________________________</w:t>
      </w:r>
    </w:p>
    <w:p w:rsidR="00E50154" w:rsidRDefault="00E92FED">
      <w:pPr>
        <w:spacing w:after="0" w:line="240" w:lineRule="auto"/>
      </w:pPr>
      <w:r>
        <w:t xml:space="preserve"> _______________________________________________________________________</w:t>
      </w:r>
    </w:p>
    <w:p w:rsidR="00E50154" w:rsidRDefault="00E92FED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E50154" w:rsidRDefault="00E92FED">
      <w:pPr>
        <w:tabs>
          <w:tab w:val="left" w:pos="5550"/>
        </w:tabs>
        <w:spacing w:after="0" w:line="240" w:lineRule="auto"/>
      </w:pPr>
      <w:r>
        <w:tab/>
      </w:r>
    </w:p>
    <w:p w:rsidR="00E50154" w:rsidRDefault="00E92FED">
      <w:pPr>
        <w:tabs>
          <w:tab w:val="left" w:pos="4500"/>
          <w:tab w:val="left" w:pos="6420"/>
        </w:tabs>
        <w:spacing w:after="0" w:line="240" w:lineRule="auto"/>
      </w:pPr>
      <w:r>
        <w:t xml:space="preserve">В порядке п. 4.1 Оферты, </w:t>
      </w:r>
      <w:proofErr w:type="gramStart"/>
      <w:r>
        <w:t>я  _</w:t>
      </w:r>
      <w:proofErr w:type="gramEnd"/>
      <w:r>
        <w:t>________________________(ниже подчеркнуть нужное)</w:t>
      </w:r>
    </w:p>
    <w:p w:rsidR="00E50154" w:rsidRDefault="00E92FED">
      <w:pPr>
        <w:tabs>
          <w:tab w:val="left" w:pos="5550"/>
        </w:tabs>
        <w:spacing w:after="0" w:line="240" w:lineRule="auto"/>
        <w:rPr>
          <w:b/>
        </w:rPr>
      </w:pPr>
      <w:r>
        <w:rPr>
          <w:b/>
        </w:rPr>
        <w:t>ПРЕДОСТАВЛЯЮ ПРАВО / ОТКАЗЫВАЮСЬ ПРЕДОСТАВИТЬ ПРАВО</w:t>
      </w:r>
    </w:p>
    <w:p w:rsidR="00E50154" w:rsidRDefault="00E50154">
      <w:pPr>
        <w:tabs>
          <w:tab w:val="left" w:pos="5550"/>
        </w:tabs>
        <w:spacing w:after="0" w:line="240" w:lineRule="auto"/>
      </w:pPr>
    </w:p>
    <w:p w:rsidR="00E50154" w:rsidRDefault="00E92FED">
      <w:pPr>
        <w:tabs>
          <w:tab w:val="left" w:pos="5550"/>
        </w:tabs>
        <w:spacing w:after="0" w:line="240" w:lineRule="auto"/>
      </w:pPr>
      <w: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E50154" w:rsidRDefault="00E50154">
      <w:pPr>
        <w:tabs>
          <w:tab w:val="left" w:pos="5550"/>
        </w:tabs>
        <w:spacing w:after="0" w:line="240" w:lineRule="auto"/>
        <w:jc w:val="center"/>
      </w:pP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E50154"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50154" w:rsidRDefault="00E50154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E50154">
        <w:trPr>
          <w:trHeight w:val="551"/>
        </w:trPr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E50154" w:rsidRDefault="00E50154">
      <w:pPr>
        <w:pBdr>
          <w:bottom w:val="single" w:sz="12" w:space="1" w:color="000000"/>
        </w:pBdr>
        <w:spacing w:after="0" w:line="240" w:lineRule="auto"/>
      </w:pPr>
    </w:p>
    <w:p w:rsidR="00E50154" w:rsidRDefault="00E50154">
      <w:pPr>
        <w:pBdr>
          <w:bottom w:val="single" w:sz="12" w:space="1" w:color="000000"/>
        </w:pBdr>
        <w:spacing w:after="0" w:line="240" w:lineRule="auto"/>
      </w:pPr>
    </w:p>
    <w:p w:rsidR="00E50154" w:rsidRDefault="00E50154">
      <w:pPr>
        <w:spacing w:after="0" w:line="240" w:lineRule="auto"/>
      </w:pPr>
    </w:p>
    <w:p w:rsidR="00E50154" w:rsidRDefault="00E92F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Завершение оказания услуг.</w:t>
      </w:r>
    </w:p>
    <w:p w:rsidR="00E50154" w:rsidRDefault="00E50154">
      <w:pPr>
        <w:spacing w:after="0" w:line="240" w:lineRule="auto"/>
      </w:pPr>
    </w:p>
    <w:p w:rsidR="00E50154" w:rsidRDefault="00E92FED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E50154" w:rsidRDefault="00E92FED">
      <w:pPr>
        <w:spacing w:after="0" w:line="240" w:lineRule="auto"/>
      </w:pPr>
      <w:r>
        <w:t>действующая от лица _____________________________________________________</w:t>
      </w:r>
    </w:p>
    <w:p w:rsidR="00E50154" w:rsidRDefault="00E92FED">
      <w:pPr>
        <w:spacing w:after="0" w:line="240" w:lineRule="auto"/>
      </w:pPr>
      <w:r>
        <w:t>подтверждает, что «___» _________________ 20___ г. в ____ час. ___ мин.</w:t>
      </w:r>
    </w:p>
    <w:p w:rsidR="00E50154" w:rsidRDefault="00E92FED">
      <w:pPr>
        <w:spacing w:after="0" w:line="240" w:lineRule="auto"/>
      </w:pPr>
      <w:r>
        <w:t>передала ребенка 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E50154" w:rsidRDefault="00E92FED">
      <w:pPr>
        <w:spacing w:after="0" w:line="240" w:lineRule="auto"/>
      </w:pPr>
      <w:r>
        <w:t>кому 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 / доверенного лица)</w:t>
      </w:r>
    </w:p>
    <w:p w:rsidR="00E50154" w:rsidRDefault="00E92FED">
      <w:pPr>
        <w:spacing w:after="0" w:line="240" w:lineRule="auto"/>
      </w:pPr>
      <w:r>
        <w:t>в состоянии: ____________________________________________________________</w:t>
      </w:r>
    </w:p>
    <w:p w:rsidR="00E50154" w:rsidRDefault="00E92FED">
      <w:pPr>
        <w:spacing w:after="0" w:line="240" w:lineRule="auto"/>
      </w:pPr>
      <w:r>
        <w:t>_______________________________________________________________________</w:t>
      </w:r>
    </w:p>
    <w:p w:rsidR="00E50154" w:rsidRDefault="00E92FED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E50154" w:rsidRDefault="00E92FED">
      <w:pPr>
        <w:tabs>
          <w:tab w:val="left" w:pos="3195"/>
        </w:tabs>
        <w:spacing w:after="0" w:line="240" w:lineRule="auto"/>
      </w:pPr>
      <w:r>
        <w:t>Пожелания / вопросы / претензии Заказчика (или от доверенного лица)</w:t>
      </w:r>
    </w:p>
    <w:p w:rsidR="00E50154" w:rsidRDefault="00E92FE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154" w:rsidRDefault="00E92FED">
      <w:pPr>
        <w:tabs>
          <w:tab w:val="left" w:pos="2640"/>
        </w:tabs>
        <w:spacing w:after="0" w:line="240" w:lineRule="auto"/>
      </w:pPr>
      <w:r>
        <w:tab/>
      </w:r>
    </w:p>
    <w:tbl>
      <w:tblPr>
        <w:tblStyle w:val="afff6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E50154"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50154" w:rsidRDefault="00E50154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E50154" w:rsidRDefault="00E92FED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E50154">
        <w:trPr>
          <w:trHeight w:val="551"/>
        </w:trPr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E50154" w:rsidRDefault="00E92FED">
            <w:r>
              <w:t>____________________/_____________</w:t>
            </w:r>
          </w:p>
          <w:p w:rsidR="00E50154" w:rsidRDefault="00E92FED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E50154" w:rsidRDefault="00E50154">
      <w:pPr>
        <w:spacing w:after="0"/>
        <w:rPr>
          <w:sz w:val="18"/>
          <w:szCs w:val="18"/>
        </w:rPr>
      </w:pPr>
    </w:p>
    <w:sectPr w:rsidR="00E50154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BC"/>
    <w:multiLevelType w:val="multilevel"/>
    <w:tmpl w:val="A3DEF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0DE8"/>
    <w:multiLevelType w:val="multilevel"/>
    <w:tmpl w:val="5C50E07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006D6B"/>
    <w:multiLevelType w:val="multilevel"/>
    <w:tmpl w:val="F6EC73B8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4327DCC"/>
    <w:multiLevelType w:val="multilevel"/>
    <w:tmpl w:val="B5D898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4" w15:restartNumberingAfterBreak="0">
    <w:nsid w:val="1469466E"/>
    <w:multiLevelType w:val="multilevel"/>
    <w:tmpl w:val="47B080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147"/>
    <w:multiLevelType w:val="multilevel"/>
    <w:tmpl w:val="E7A2B8F4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D021A2"/>
    <w:multiLevelType w:val="multilevel"/>
    <w:tmpl w:val="D3201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7" w15:restartNumberingAfterBreak="0">
    <w:nsid w:val="39EB2681"/>
    <w:multiLevelType w:val="multilevel"/>
    <w:tmpl w:val="B94287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189E"/>
    <w:multiLevelType w:val="multilevel"/>
    <w:tmpl w:val="58EE189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9" w15:restartNumberingAfterBreak="0">
    <w:nsid w:val="43920CD4"/>
    <w:multiLevelType w:val="multilevel"/>
    <w:tmpl w:val="BBC4C0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5CEB"/>
    <w:multiLevelType w:val="multilevel"/>
    <w:tmpl w:val="FF0AB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75FC"/>
    <w:multiLevelType w:val="multilevel"/>
    <w:tmpl w:val="0F2A3F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4F60"/>
    <w:multiLevelType w:val="multilevel"/>
    <w:tmpl w:val="BA8C22B0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3" w15:restartNumberingAfterBreak="0">
    <w:nsid w:val="7CF1005B"/>
    <w:multiLevelType w:val="multilevel"/>
    <w:tmpl w:val="C366C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4"/>
    <w:rsid w:val="00531DA6"/>
    <w:rsid w:val="00893A27"/>
    <w:rsid w:val="00E50154"/>
    <w:rsid w:val="00E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023"/>
  <w15:docId w15:val="{E879756C-7195-4E78-B932-466D631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/>
    </w:pPr>
  </w:style>
  <w:style w:type="paragraph" w:styleId="af">
    <w:name w:val="List"/>
    <w:basedOn w:val="a4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C25E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23"/>
    <w:rPr>
      <w:color w:val="605E5C"/>
      <w:shd w:val="clear" w:color="auto" w:fill="E1DFDD"/>
    </w:r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nana4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PmINVQDCQwnr4Z0pa3LW+wpxpg==">AMUW2mWfoQpD0UIYXrh5aWJ7fHsEyYutqQA6WAeIivcIIaPQ5EpZOUnnYZvyZdPZCGXKkYZ6n4q84nvY7pShAHnGYwWZqWjwYvsl/SJlzHen9wjzioKdkRRR4OfAJiFqdqPgAvAwQwaHYot2pTWwEueELpXaXrKyblPo6OCmQ9fitrz4cQm5HNnQu68ttTXzxdl11QNwJUTTmEs0cGBSjVLgLcMaz6UXZFhM+pSvVeMpVhc/H5ppT7IZKt85fFic3r4dzJqJdeta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2022-01-19T15:11:00Z</dcterms:created>
  <dcterms:modified xsi:type="dcterms:W3CDTF">2024-01-22T10:15:00Z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