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numPr>
          <w:ilvl w:val="3"/>
          <w:numId w:val="2"/>
        </w:numPr>
        <w:pBdr>
          <w:top w:space="0" w:sz="0" w:val="nil"/>
          <w:left w:space="0" w:sz="0" w:val="nil"/>
          <w:bottom w:space="0" w:sz="0" w:val="nil"/>
          <w:right w:space="0" w:sz="0" w:val="nil"/>
          <w:between w:space="0" w:sz="0" w:val="nil"/>
        </w:pBdr>
        <w:shd w:fill="auto" w:val="clear"/>
        <w:spacing w:after="40" w:before="240" w:line="240" w:lineRule="auto"/>
        <w:ind w:left="0" w:right="0" w:firstLine="0"/>
        <w:jc w:val="center"/>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редакция от </w:t>
      </w:r>
      <w:r w:rsidDel="00000000" w:rsidR="00000000" w:rsidRPr="00000000">
        <w:rPr>
          <w:rFonts w:ascii="Times New Roman" w:cs="Times New Roman" w:eastAsia="Times New Roman" w:hAnsi="Times New Roman"/>
          <w:sz w:val="28"/>
          <w:szCs w:val="28"/>
          <w:rtl w:val="0"/>
        </w:rPr>
        <w:t xml:space="preserve">11.01</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.202</w:t>
      </w: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г.</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ИП Фроимсон Мария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Фроимсон Мария Александровна (ОГРНИП 320774600261960, ИНН 772779017968)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i w:val="0"/>
          <w:smallCaps w:val="0"/>
          <w:strike w:val="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Фроимсон Мария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Фроимсон Мария Александровна (ОГРНИП 320774600261960, ИНН 772779017968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i w:val="0"/>
          <w:smallCaps w:val="0"/>
          <w:strike w:val="0"/>
          <w:sz w:val="28"/>
          <w:szCs w:val="28"/>
          <w:u w:val="none"/>
          <w:vertAlign w:val="baseline"/>
        </w:rPr>
      </w:pPr>
      <w:r w:rsidDel="00000000" w:rsidR="00000000" w:rsidRPr="00000000">
        <w:rPr>
          <w:rFonts w:ascii="Times New Roman" w:cs="Times New Roman" w:eastAsia="Times New Roman" w:hAnsi="Times New Roman"/>
          <w:sz w:val="28"/>
          <w:szCs w:val="28"/>
          <w:rtl w:val="0"/>
        </w:rPr>
        <w:t xml:space="preserve">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Фроимсон Мария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Фроимсон Мария Александровна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ИП Куликова Дарья Александровна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5"/>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142700 Московская область, город Видное, Улица Героя Советского Союза В.Н. Фокина, дом 6, кв. 54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 и в пределах транспортной развязки г. Видное Московской области,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Видное  (пригород)  дополнительно оплачивается такси.  </w:t>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Фроимсон Мария Александровна, Юридический адрес: 117186 Город Москва, Севастопольский проспект, дом 45, корп. 2, кв. 85,86, Почтовый адрес: 142700 Московская область, город Видное, Улица Героя Советского Союза В.Н. Фокина, дом 6, кв. 54, ОГРНИП 320774600261960, ИНН 772779017968, Банковские реквизиты: р/с 40802810501500101072, Филиал Точка Публичного акционерного общества Банка «Финансовая Корпорация Открытие», БИК 044525999, к/с 30101810845250000999 в ГУ банка России по ЦФО, Тел. +7(964)784-91-79.</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E">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 №1 </w:t>
      </w:r>
    </w:p>
    <w:p w:rsidR="00000000" w:rsidDel="00000000" w:rsidP="00000000" w:rsidRDefault="00000000" w:rsidRPr="00000000" w14:paraId="000000BF">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p>
    <w:p w:rsidR="00000000" w:rsidDel="00000000" w:rsidP="00000000" w:rsidRDefault="00000000" w:rsidRPr="00000000" w14:paraId="000000C0">
      <w:pPr>
        <w:shd w:fill="ffffff" w:val="clear"/>
        <w:ind w:left="340" w:firstLine="86.00000000000001"/>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C1">
      <w:pPr>
        <w:shd w:fill="ffffff" w:val="clear"/>
        <w:ind w:left="340" w:firstLine="86.0000000000000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p>
    <w:p w:rsidR="00000000" w:rsidDel="00000000" w:rsidP="00000000" w:rsidRDefault="00000000" w:rsidRPr="00000000" w14:paraId="000000C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3">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4">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p>
    <w:p w:rsidR="00000000" w:rsidDel="00000000" w:rsidP="00000000" w:rsidRDefault="00000000" w:rsidRPr="00000000" w14:paraId="000000C5">
      <w:pPr>
        <w:ind w:right="795"/>
        <w:jc w:val="center"/>
        <w:rPr>
          <w:rFonts w:ascii="Times New Roman" w:cs="Times New Roman" w:eastAsia="Times New Roman" w:hAnsi="Times New Roman"/>
          <w:sz w:val="24"/>
          <w:szCs w:val="24"/>
        </w:rPr>
      </w:pPr>
      <w:r w:rsidDel="00000000" w:rsidR="00000000" w:rsidRPr="00000000">
        <w:rPr>
          <w:rtl w:val="0"/>
        </w:rPr>
      </w:r>
    </w:p>
    <w:tbl>
      <w:tblPr>
        <w:tblStyle w:val="Table1"/>
        <w:tblW w:w="5118.0" w:type="dxa"/>
        <w:jc w:val="center"/>
        <w:tblBorders>
          <w:top w:color="000000" w:space="0" w:sz="4" w:val="single"/>
          <w:left w:color="000000" w:space="0" w:sz="4" w:val="single"/>
          <w:bottom w:color="000000" w:space="0" w:sz="4" w:val="single"/>
          <w:insideH w:color="000000" w:space="0" w:sz="4" w:val="single"/>
        </w:tblBorders>
        <w:tblLayout w:type="fixed"/>
        <w:tblLook w:val="0400"/>
      </w:tblPr>
      <w:tblGrid>
        <w:gridCol w:w="2695"/>
        <w:gridCol w:w="2423"/>
        <w:tblGridChange w:id="0">
          <w:tblGrid>
            <w:gridCol w:w="2695"/>
            <w:gridCol w:w="242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6">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520 руб.</w:t>
            </w:r>
          </w:p>
        </w:tc>
      </w:tr>
    </w:tbl>
    <w:p w:rsidR="00000000" w:rsidDel="00000000" w:rsidP="00000000" w:rsidRDefault="00000000" w:rsidRPr="00000000" w14:paraId="000000CA">
      <w:pPr>
        <w:ind w:right="79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C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РАЗОВОЕ ПОСЕЩЕНИЕ </w:t>
      </w:r>
    </w:p>
    <w:p w:rsidR="00000000" w:rsidDel="00000000" w:rsidP="00000000" w:rsidRDefault="00000000" w:rsidRPr="00000000" w14:paraId="000000CC">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CD">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r>
    </w:p>
    <w:tbl>
      <w:tblPr>
        <w:tblStyle w:val="Table2"/>
        <w:tblW w:w="5438.0" w:type="dxa"/>
        <w:jc w:val="center"/>
        <w:tblBorders>
          <w:top w:color="70ad47" w:space="0" w:sz="4" w:val="single"/>
          <w:left w:color="70ad47" w:space="0" w:sz="4" w:val="single"/>
          <w:bottom w:color="70ad47" w:space="0" w:sz="4" w:val="single"/>
          <w:insideH w:color="70ad47" w:space="0" w:sz="4" w:val="single"/>
        </w:tblBorders>
        <w:tblLayout w:type="fixed"/>
        <w:tblLook w:val="0400"/>
      </w:tblPr>
      <w:tblGrid>
        <w:gridCol w:w="2979"/>
        <w:gridCol w:w="2459"/>
        <w:tblGridChange w:id="0">
          <w:tblGrid>
            <w:gridCol w:w="2979"/>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CE">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widowControl w:val="1"/>
              <w:numPr>
                <w:ilvl w:val="0"/>
                <w:numId w:val="4"/>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cantSplit w:val="0"/>
          <w:trHeight w:val="460"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D0">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r>
    </w:tbl>
    <w:p w:rsidR="00000000" w:rsidDel="00000000" w:rsidP="00000000" w:rsidRDefault="00000000" w:rsidRPr="00000000" w14:paraId="000000D2">
      <w:pPr>
        <w:widowControl w:val="1"/>
        <w:ind w:right="795"/>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p>
    <w:p w:rsidR="00000000" w:rsidDel="00000000" w:rsidP="00000000" w:rsidRDefault="00000000" w:rsidRPr="00000000" w14:paraId="000000D3">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6">
      <w:pPr>
        <w:ind w:left="360" w:right="795"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p>
    <w:tbl>
      <w:tblPr>
        <w:tblStyle w:val="Table3"/>
        <w:tblW w:w="54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83"/>
        <w:gridCol w:w="2314"/>
        <w:tblGridChange w:id="0">
          <w:tblGrid>
            <w:gridCol w:w="3183"/>
            <w:gridCol w:w="2314"/>
          </w:tblGrid>
        </w:tblGridChange>
      </w:tblGrid>
      <w:tr>
        <w:trPr>
          <w:cantSplit w:val="0"/>
          <w:trHeight w:val="29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8">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4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9">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7000 руб. </w:t>
            </w:r>
          </w:p>
          <w:p w:rsidR="00000000" w:rsidDel="00000000" w:rsidP="00000000" w:rsidRDefault="00000000" w:rsidRPr="00000000" w14:paraId="000000D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9000 руб. </w:t>
            </w:r>
          </w:p>
          <w:p w:rsidR="00000000" w:rsidDel="00000000" w:rsidP="00000000" w:rsidRDefault="00000000" w:rsidRPr="00000000" w14:paraId="000000D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450)</w:t>
            </w:r>
            <w:r w:rsidDel="00000000" w:rsidR="00000000" w:rsidRPr="00000000">
              <w:rPr>
                <w:rtl w:val="0"/>
              </w:rPr>
            </w:r>
          </w:p>
        </w:tc>
      </w:tr>
    </w:tbl>
    <w:p w:rsidR="00000000" w:rsidDel="00000000" w:rsidP="00000000" w:rsidRDefault="00000000" w:rsidRPr="00000000" w14:paraId="000000DD">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DF">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527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95"/>
        <w:gridCol w:w="2576"/>
        <w:tblGridChange w:id="0">
          <w:tblGrid>
            <w:gridCol w:w="2695"/>
            <w:gridCol w:w="2576"/>
          </w:tblGrid>
        </w:tblGridChange>
      </w:tblGrid>
      <w:tr>
        <w:trPr>
          <w:cantSplit w:val="0"/>
          <w:trHeight w:val="32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0">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 ребенок</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1">
            <w:pPr>
              <w:widowControl w:val="1"/>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2  ребенка</w:t>
            </w:r>
          </w:p>
        </w:tc>
      </w:tr>
      <w:tr>
        <w:trPr>
          <w:cantSplit w:val="0"/>
          <w:trHeight w:val="511"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6600 руб. </w:t>
            </w:r>
          </w:p>
          <w:p w:rsidR="00000000" w:rsidDel="00000000" w:rsidP="00000000" w:rsidRDefault="00000000" w:rsidRPr="00000000" w14:paraId="000000E3">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330)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widowControl w:val="1"/>
              <w:jc w:val="center"/>
              <w:rPr>
                <w:rFonts w:ascii="Times New Roman" w:cs="Times New Roman" w:eastAsia="Times New Roman" w:hAnsi="Times New Roman"/>
                <w:sz w:val="24"/>
                <w:szCs w:val="24"/>
                <w:highlight w:val="white"/>
              </w:rPr>
            </w:pPr>
            <w:bookmarkStart w:colFirst="0" w:colLast="0" w:name="_heading=h.gjdgxs" w:id="0"/>
            <w:bookmarkEnd w:id="0"/>
            <w:r w:rsidDel="00000000" w:rsidR="00000000" w:rsidRPr="00000000">
              <w:rPr>
                <w:rFonts w:ascii="Times New Roman" w:cs="Times New Roman" w:eastAsia="Times New Roman" w:hAnsi="Times New Roman"/>
                <w:sz w:val="24"/>
                <w:szCs w:val="24"/>
                <w:highlight w:val="white"/>
                <w:rtl w:val="0"/>
              </w:rPr>
              <w:t xml:space="preserve">8600 руб. </w:t>
            </w:r>
          </w:p>
          <w:p w:rsidR="00000000" w:rsidDel="00000000" w:rsidP="00000000" w:rsidRDefault="00000000" w:rsidRPr="00000000" w14:paraId="000000E5">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(цена часа 430)</w:t>
            </w:r>
          </w:p>
        </w:tc>
      </w:tr>
    </w:tbl>
    <w:p w:rsidR="00000000" w:rsidDel="00000000" w:rsidP="00000000" w:rsidRDefault="00000000" w:rsidRPr="00000000" w14:paraId="000000E6">
      <w:pPr>
        <w:ind w:left="360" w:right="795"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E8">
      <w:pPr>
        <w:widowControl w:val="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p>
    <w:tbl>
      <w:tblPr>
        <w:tblStyle w:val="Table5"/>
        <w:tblW w:w="492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4"/>
        <w:gridCol w:w="2459"/>
        <w:tblGridChange w:id="0">
          <w:tblGrid>
            <w:gridCol w:w="2464"/>
            <w:gridCol w:w="245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9">
            <w:pPr>
              <w:widowControl w:val="1"/>
              <w:tabs>
                <w:tab w:val="left" w:pos="735"/>
                <w:tab w:val="center" w:pos="1487"/>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12 000 руб.</w:t>
            </w:r>
          </w:p>
          <w:p w:rsidR="00000000" w:rsidDel="00000000" w:rsidP="00000000" w:rsidRDefault="00000000" w:rsidRPr="00000000" w14:paraId="000000E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330)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1"/>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16 000 руб. </w:t>
            </w:r>
          </w:p>
          <w:p w:rsidR="00000000" w:rsidDel="00000000" w:rsidP="00000000" w:rsidRDefault="00000000" w:rsidRPr="00000000" w14:paraId="000000E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430)</w:t>
            </w:r>
            <w:r w:rsidDel="00000000" w:rsidR="00000000" w:rsidRPr="00000000">
              <w:rPr>
                <w:rtl w:val="0"/>
              </w:rPr>
            </w:r>
          </w:p>
        </w:tc>
      </w:tr>
    </w:tbl>
    <w:p w:rsidR="00000000" w:rsidDel="00000000" w:rsidP="00000000" w:rsidRDefault="00000000" w:rsidRPr="00000000" w14:paraId="000000EF">
      <w:pPr>
        <w:widowControl w:val="1"/>
        <w:spacing w:after="60" w:lineRule="auto"/>
        <w:ind w:left="72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НЯНЯ-СПЕЦИАЛИСТ</w:t>
      </w:r>
    </w:p>
    <w:p w:rsidR="00000000" w:rsidDel="00000000" w:rsidP="00000000" w:rsidRDefault="00000000" w:rsidRPr="00000000" w14:paraId="000000F2">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F3">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tbl>
      <w:tblPr>
        <w:tblStyle w:val="Table6"/>
        <w:tblW w:w="5528.0" w:type="dxa"/>
        <w:jc w:val="left"/>
        <w:tblInd w:w="2139.0" w:type="dxa"/>
        <w:tblLayout w:type="fixed"/>
        <w:tblLook w:val="0400"/>
      </w:tblPr>
      <w:tblGrid>
        <w:gridCol w:w="2835"/>
        <w:gridCol w:w="2693"/>
        <w:tblGridChange w:id="0">
          <w:tblGrid>
            <w:gridCol w:w="2835"/>
            <w:gridCol w:w="2693"/>
          </w:tblGrid>
        </w:tblGridChange>
      </w:tblGrid>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4">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5">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6">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7">
            <w:pPr>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8">
      <w:pPr>
        <w:ind w:right="79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ОНЛАЙН-НЯНЯ</w:t>
      </w:r>
    </w:p>
    <w:p w:rsidR="00000000" w:rsidDel="00000000" w:rsidP="00000000" w:rsidRDefault="00000000" w:rsidRPr="00000000" w14:paraId="000000FB">
      <w:pPr>
        <w:shd w:fill="ffffff" w:val="clear"/>
        <w:ind w:left="340" w:firstLine="86.00000000000001"/>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w:t>
      </w:r>
    </w:p>
    <w:tbl>
      <w:tblPr>
        <w:tblStyle w:val="Table7"/>
        <w:tblW w:w="8505.0" w:type="dxa"/>
        <w:jc w:val="left"/>
        <w:tblInd w:w="108.0" w:type="dxa"/>
        <w:tblLayout w:type="fixed"/>
        <w:tblLook w:val="0400"/>
      </w:tblPr>
      <w:tblGrid>
        <w:gridCol w:w="2977"/>
        <w:gridCol w:w="2835"/>
        <w:gridCol w:w="2693"/>
        <w:tblGridChange w:id="0">
          <w:tblGrid>
            <w:gridCol w:w="2977"/>
            <w:gridCol w:w="2835"/>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C">
            <w:pPr>
              <w:shd w:fill="ffffff" w:val="clear"/>
              <w:spacing w:line="276"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D">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E">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cantSplit w:val="0"/>
          <w:trHeight w:val="464"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0FF">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0">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1">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cantSplit w:val="0"/>
          <w:trHeight w:val="465" w:hRule="atLeast"/>
          <w:tblHeader w:val="0"/>
        </w:trPr>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2">
            <w:pPr>
              <w:shd w:fill="ffffff" w:val="clea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0" w:val="nil"/>
            </w:tcBorders>
            <w:shd w:fill="ffffff" w:val="clear"/>
          </w:tcPr>
          <w:p w:rsidR="00000000" w:rsidDel="00000000" w:rsidP="00000000" w:rsidRDefault="00000000" w:rsidRPr="00000000" w14:paraId="00000103">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4">
            <w:pPr>
              <w:shd w:fill="ffffff" w:val="clear"/>
              <w:spacing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05">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ind w:left="360" w:right="795"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НЯНЯ НА ПРАЗДНИКИ</w:t>
      </w:r>
    </w:p>
    <w:p w:rsidR="00000000" w:rsidDel="00000000" w:rsidP="00000000" w:rsidRDefault="00000000" w:rsidRPr="00000000" w14:paraId="00000108">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9">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МАСТЕР КЛАССЫ </w:t>
      </w:r>
    </w:p>
    <w:p w:rsidR="00000000" w:rsidDel="00000000" w:rsidP="00000000" w:rsidRDefault="00000000" w:rsidRPr="00000000" w14:paraId="0000010A">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от 1 часа </w:t>
      </w:r>
    </w:p>
    <w:p w:rsidR="00000000" w:rsidDel="00000000" w:rsidP="00000000" w:rsidRDefault="00000000" w:rsidRPr="00000000" w14:paraId="0000010B">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0C">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D">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0E">
      <w:pPr>
        <w:ind w:left="360" w:right="795"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1 ребенок – 500 рублей </w:t>
      </w:r>
    </w:p>
    <w:p w:rsidR="00000000" w:rsidDel="00000000" w:rsidP="00000000" w:rsidRDefault="00000000" w:rsidRPr="00000000" w14:paraId="0000010F">
      <w:pPr>
        <w:ind w:left="360" w:right="795" w:firstLine="0"/>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10">
      <w:pPr>
        <w:widowControl w:val="1"/>
        <w:shd w:fill="ffffff" w:val="clear"/>
        <w:ind w:left="33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11">
      <w:pPr>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12">
      <w:pPr>
        <w:ind w:left="360" w:right="795"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p>
    <w:p w:rsidR="00000000" w:rsidDel="00000000" w:rsidP="00000000" w:rsidRDefault="00000000" w:rsidRPr="00000000" w14:paraId="00000113">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1"/>
        <w:shd w:fill="ffffff" w:val="clear"/>
        <w:tabs>
          <w:tab w:val="left" w:pos="4050"/>
        </w:tabs>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1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Стоимость 1 часа – 2 500 рублей (5 детей – 2 няни).</w:t>
      </w:r>
    </w:p>
    <w:p w:rsidR="00000000" w:rsidDel="00000000" w:rsidP="00000000" w:rsidRDefault="00000000" w:rsidRPr="00000000" w14:paraId="00000116">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18">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19">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1"/>
        <w:spacing w:after="200" w:line="276" w:lineRule="auto"/>
        <w:jc w:val="center"/>
        <w:rPr>
          <w:rFonts w:ascii="Times New Roman" w:cs="Times New Roman" w:eastAsia="Times New Roman" w:hAnsi="Times New Roman"/>
          <w:sz w:val="26"/>
          <w:szCs w:val="26"/>
          <w:u w:val="single"/>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p>
    <w:p w:rsidR="00000000" w:rsidDel="00000000" w:rsidP="00000000" w:rsidRDefault="00000000" w:rsidRPr="00000000" w14:paraId="0000011C">
      <w:pPr>
        <w:widowControl w:val="1"/>
        <w:spacing w:after="20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w:t>
      </w:r>
    </w:p>
    <w:p w:rsidR="00000000" w:rsidDel="00000000" w:rsidP="00000000" w:rsidRDefault="00000000" w:rsidRPr="00000000" w14:paraId="0000011D">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«День» с 08.00 до 20.59</w:t>
      </w:r>
    </w:p>
    <w:tbl>
      <w:tblPr>
        <w:tblStyle w:val="Table8"/>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1E">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1F">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0">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800</w:t>
            </w:r>
          </w:p>
        </w:tc>
        <w:tc>
          <w:tcPr/>
          <w:p w:rsidR="00000000" w:rsidDel="00000000" w:rsidP="00000000" w:rsidRDefault="00000000" w:rsidRPr="00000000" w14:paraId="00000121">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900</w:t>
            </w:r>
          </w:p>
        </w:tc>
      </w:tr>
    </w:tbl>
    <w:p w:rsidR="00000000" w:rsidDel="00000000" w:rsidP="00000000" w:rsidRDefault="00000000" w:rsidRPr="00000000" w14:paraId="00000122">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3">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Тариф «Ночь» с 21.00 до 07.59</w:t>
      </w:r>
    </w:p>
    <w:tbl>
      <w:tblPr>
        <w:tblStyle w:val="Table9"/>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4">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5">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6">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1100</w:t>
            </w:r>
          </w:p>
        </w:tc>
        <w:tc>
          <w:tcPr/>
          <w:p w:rsidR="00000000" w:rsidDel="00000000" w:rsidP="00000000" w:rsidRDefault="00000000" w:rsidRPr="00000000" w14:paraId="00000127">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r>
    </w:tbl>
    <w:p w:rsidR="00000000" w:rsidDel="00000000" w:rsidP="00000000" w:rsidRDefault="00000000" w:rsidRPr="00000000" w14:paraId="00000128">
      <w:pPr>
        <w:widowControl w:val="1"/>
        <w:spacing w:after="200" w:line="276"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9">
      <w:pPr>
        <w:widowControl w:val="1"/>
        <w:spacing w:after="200" w:line="276" w:lineRule="auto"/>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p>
    <w:tbl>
      <w:tblPr>
        <w:tblStyle w:val="Table10"/>
        <w:tblW w:w="9039.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5070"/>
        <w:gridCol w:w="3969"/>
        <w:tblGridChange w:id="0">
          <w:tblGrid>
            <w:gridCol w:w="5070"/>
            <w:gridCol w:w="3969"/>
          </w:tblGrid>
        </w:tblGridChange>
      </w:tblGrid>
      <w:tr>
        <w:trPr>
          <w:cantSplit w:val="0"/>
          <w:tblHeader w:val="0"/>
        </w:trPr>
        <w:tc>
          <w:tcPr/>
          <w:p w:rsidR="00000000" w:rsidDel="00000000" w:rsidP="00000000" w:rsidRDefault="00000000" w:rsidRPr="00000000" w14:paraId="0000012A">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w:t>
            </w:r>
          </w:p>
        </w:tc>
        <w:tc>
          <w:tcPr/>
          <w:p w:rsidR="00000000" w:rsidDel="00000000" w:rsidP="00000000" w:rsidRDefault="00000000" w:rsidRPr="00000000" w14:paraId="0000012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w:t>
            </w:r>
          </w:p>
        </w:tc>
      </w:tr>
      <w:tr>
        <w:trPr>
          <w:cantSplit w:val="0"/>
          <w:tblHeader w:val="0"/>
        </w:trPr>
        <w:tc>
          <w:tcPr/>
          <w:p w:rsidR="00000000" w:rsidDel="00000000" w:rsidP="00000000" w:rsidRDefault="00000000" w:rsidRPr="00000000" w14:paraId="0000012C">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1700</w:t>
            </w:r>
          </w:p>
        </w:tc>
        <w:tc>
          <w:tcPr/>
          <w:p w:rsidR="00000000" w:rsidDel="00000000" w:rsidP="00000000" w:rsidRDefault="00000000" w:rsidRPr="00000000" w14:paraId="0000012D">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2200</w:t>
            </w:r>
          </w:p>
        </w:tc>
      </w:tr>
    </w:tbl>
    <w:p w:rsidR="00000000" w:rsidDel="00000000" w:rsidP="00000000" w:rsidRDefault="00000000" w:rsidRPr="00000000" w14:paraId="0000012E">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widowControl w:val="1"/>
        <w:shd w:fill="ffffff" w:val="clear"/>
        <w:ind w:left="330" w:firstLine="75"/>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p>
    <w:p w:rsidR="00000000" w:rsidDel="00000000" w:rsidP="00000000" w:rsidRDefault="00000000" w:rsidRPr="00000000" w14:paraId="00000132">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3">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p>
    <w:p w:rsidR="00000000" w:rsidDel="00000000" w:rsidP="00000000" w:rsidRDefault="00000000" w:rsidRPr="00000000" w14:paraId="00000134">
      <w:pPr>
        <w:widowControl w:val="1"/>
        <w:shd w:fill="ffffff" w:val="clear"/>
        <w:ind w:left="330" w:firstLine="75"/>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135">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4">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q4lYTVw2tz+Nc2LsDhtkeC/FKQ==">AMUW2mWVFhPkxmkOcbwSTMEjGQLFwC+A0S86Q7leGgobP56hgOe9GFMYWx5naGIogAjzBuSuneCRWk8JPutdPFEr1qLhT2IRIjUIUVUTCbciFWnVZ6nfhelBc20T+nz7obeAGI2HCsr7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